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CB11" w14:textId="72FCDE9E" w:rsidR="00FA2680" w:rsidRPr="00DE7AE0" w:rsidRDefault="00FA2680">
      <w:pPr>
        <w:spacing w:after="0" w:line="240" w:lineRule="auto"/>
        <w:jc w:val="center"/>
        <w:rPr>
          <w:rFonts w:asciiTheme="majorHAnsi" w:hAnsiTheme="majorHAnsi" w:cs="Tahoma"/>
          <w:b/>
          <w:sz w:val="30"/>
          <w:szCs w:val="30"/>
          <w:lang w:val="en-US"/>
        </w:rPr>
      </w:pPr>
    </w:p>
    <w:p w14:paraId="2BFA8386" w14:textId="77777777" w:rsidR="003625E0" w:rsidRDefault="003625E0" w:rsidP="0010418C">
      <w:pPr>
        <w:spacing w:after="0" w:line="240" w:lineRule="auto"/>
        <w:jc w:val="center"/>
        <w:rPr>
          <w:rFonts w:asciiTheme="majorHAnsi" w:hAnsiTheme="majorHAnsi" w:cs="Times New Roman"/>
          <w:b/>
          <w:bCs/>
          <w:sz w:val="32"/>
          <w:szCs w:val="32"/>
        </w:rPr>
        <w:sectPr w:rsidR="003625E0" w:rsidSect="002615CC">
          <w:headerReference w:type="default" r:id="rId8"/>
          <w:footerReference w:type="default" r:id="rId9"/>
          <w:pgSz w:w="12240" w:h="15840" w:code="1"/>
          <w:pgMar w:top="1440" w:right="1440" w:bottom="1440" w:left="1440" w:header="374" w:footer="0" w:gutter="0"/>
          <w:pgNumType w:start="18"/>
          <w:cols w:num="2" w:space="325"/>
        </w:sectPr>
      </w:pPr>
      <w:bookmarkStart w:id="0" w:name="_Hlk215350567"/>
      <w:bookmarkStart w:id="1" w:name="_Hlk215346949"/>
    </w:p>
    <w:p w14:paraId="018F59ED" w14:textId="4BAFFB2E" w:rsidR="004E4259" w:rsidRPr="004E4259" w:rsidRDefault="004629FB" w:rsidP="004E4259">
      <w:pPr>
        <w:spacing w:after="0" w:line="240" w:lineRule="auto"/>
        <w:jc w:val="center"/>
        <w:rPr>
          <w:rFonts w:asciiTheme="majorHAnsi" w:hAnsiTheme="majorHAnsi" w:cs="Times New Roman"/>
          <w:b/>
          <w:bCs/>
          <w:sz w:val="32"/>
          <w:szCs w:val="32"/>
        </w:rPr>
      </w:pPr>
      <w:r w:rsidRPr="004629FB">
        <w:rPr>
          <w:rFonts w:asciiTheme="majorHAnsi" w:hAnsiTheme="majorHAnsi" w:cs="Times New Roman"/>
          <w:b/>
          <w:bCs/>
          <w:sz w:val="32"/>
          <w:szCs w:val="32"/>
        </w:rPr>
        <w:t xml:space="preserve">Development </w:t>
      </w:r>
      <w:r>
        <w:rPr>
          <w:rFonts w:asciiTheme="majorHAnsi" w:hAnsiTheme="majorHAnsi" w:cs="Times New Roman"/>
          <w:b/>
          <w:bCs/>
          <w:sz w:val="32"/>
          <w:szCs w:val="32"/>
        </w:rPr>
        <w:t>a</w:t>
      </w:r>
      <w:r w:rsidRPr="004629FB">
        <w:rPr>
          <w:rFonts w:asciiTheme="majorHAnsi" w:hAnsiTheme="majorHAnsi" w:cs="Times New Roman"/>
          <w:b/>
          <w:bCs/>
          <w:sz w:val="32"/>
          <w:szCs w:val="32"/>
        </w:rPr>
        <w:t xml:space="preserve">nd Summative Evaluation </w:t>
      </w:r>
      <w:r>
        <w:rPr>
          <w:rFonts w:asciiTheme="majorHAnsi" w:hAnsiTheme="majorHAnsi" w:cs="Times New Roman"/>
          <w:b/>
          <w:bCs/>
          <w:sz w:val="32"/>
          <w:szCs w:val="32"/>
        </w:rPr>
        <w:t>o</w:t>
      </w:r>
      <w:r w:rsidRPr="004629FB">
        <w:rPr>
          <w:rFonts w:asciiTheme="majorHAnsi" w:hAnsiTheme="majorHAnsi" w:cs="Times New Roman"/>
          <w:b/>
          <w:bCs/>
          <w:sz w:val="32"/>
          <w:szCs w:val="32"/>
        </w:rPr>
        <w:t xml:space="preserve">f Play – Based Mathematics Instructional Materials </w:t>
      </w:r>
      <w:r w:rsidR="00121E0E">
        <w:rPr>
          <w:rFonts w:asciiTheme="majorHAnsi" w:hAnsiTheme="majorHAnsi" w:cs="Times New Roman"/>
          <w:b/>
          <w:bCs/>
          <w:sz w:val="32"/>
          <w:szCs w:val="32"/>
        </w:rPr>
        <w:t>f</w:t>
      </w:r>
      <w:r w:rsidRPr="004629FB">
        <w:rPr>
          <w:rFonts w:asciiTheme="majorHAnsi" w:hAnsiTheme="majorHAnsi" w:cs="Times New Roman"/>
          <w:b/>
          <w:bCs/>
          <w:sz w:val="32"/>
          <w:szCs w:val="32"/>
        </w:rPr>
        <w:t xml:space="preserve">or Multigrade Computational </w:t>
      </w:r>
    </w:p>
    <w:p w14:paraId="19B3ADD6" w14:textId="77777777" w:rsidR="004E4259" w:rsidRPr="004E4259" w:rsidRDefault="004E4259" w:rsidP="004E4259">
      <w:pPr>
        <w:spacing w:after="0" w:line="240" w:lineRule="auto"/>
        <w:rPr>
          <w:rFonts w:asciiTheme="majorHAnsi" w:hAnsiTheme="majorHAnsi" w:cs="Times New Roman"/>
          <w:b/>
          <w:bCs/>
          <w:sz w:val="32"/>
          <w:szCs w:val="32"/>
        </w:rPr>
      </w:pPr>
    </w:p>
    <w:p w14:paraId="1D20A8B6" w14:textId="485EA5EF" w:rsidR="004E4259" w:rsidRPr="004E4259" w:rsidRDefault="00E05811" w:rsidP="004E4259">
      <w:pPr>
        <w:spacing w:after="0" w:line="240" w:lineRule="auto"/>
        <w:jc w:val="center"/>
        <w:rPr>
          <w:rFonts w:asciiTheme="majorHAnsi" w:hAnsiTheme="majorHAnsi" w:cs="Times New Roman"/>
          <w:b/>
          <w:bCs/>
          <w:sz w:val="32"/>
          <w:szCs w:val="32"/>
        </w:rPr>
      </w:pPr>
      <w:r w:rsidRPr="00E05811">
        <w:rPr>
          <w:rFonts w:asciiTheme="majorHAnsi" w:hAnsiTheme="majorHAnsi" w:cs="Times New Roman"/>
          <w:b/>
          <w:bCs/>
          <w:sz w:val="32"/>
          <w:szCs w:val="32"/>
        </w:rPr>
        <w:t>MARY CLEIN SAWIT</w:t>
      </w:r>
    </w:p>
    <w:p w14:paraId="44947E2D" w14:textId="1DB6D45C" w:rsidR="003625E0" w:rsidRDefault="00E05811" w:rsidP="004E4259">
      <w:pPr>
        <w:spacing w:after="0" w:line="240" w:lineRule="auto"/>
        <w:jc w:val="center"/>
        <w:rPr>
          <w:rFonts w:asciiTheme="majorHAnsi" w:hAnsiTheme="majorHAnsi" w:cs="Tahoma"/>
          <w:b/>
          <w:sz w:val="30"/>
          <w:szCs w:val="30"/>
          <w:lang w:val="en-US"/>
        </w:rPr>
        <w:sectPr w:rsidR="003625E0" w:rsidSect="003625E0">
          <w:type w:val="continuous"/>
          <w:pgSz w:w="12240" w:h="15840" w:code="1"/>
          <w:pgMar w:top="1440" w:right="1440" w:bottom="1440" w:left="1440" w:header="374" w:footer="0" w:gutter="0"/>
          <w:cols w:space="325"/>
        </w:sectPr>
      </w:pPr>
      <w:r>
        <w:rPr>
          <w:rFonts w:asciiTheme="majorHAnsi" w:hAnsiTheme="majorHAnsi" w:cs="Times New Roman"/>
          <w:b/>
          <w:bCs/>
          <w:sz w:val="32"/>
          <w:szCs w:val="32"/>
        </w:rPr>
        <w:t>Apayao State College,</w:t>
      </w:r>
      <w:r w:rsidR="004E4259" w:rsidRPr="004E4259">
        <w:rPr>
          <w:rFonts w:asciiTheme="majorHAnsi" w:hAnsiTheme="majorHAnsi" w:cs="Times New Roman"/>
          <w:b/>
          <w:bCs/>
          <w:sz w:val="32"/>
          <w:szCs w:val="32"/>
        </w:rPr>
        <w:t xml:space="preserve"> Philippines</w:t>
      </w:r>
    </w:p>
    <w:p w14:paraId="522612CC" w14:textId="377BE800" w:rsidR="00D81CBD" w:rsidRPr="00DE7AE0" w:rsidRDefault="009323B6">
      <w:pPr>
        <w:spacing w:after="0" w:line="240" w:lineRule="auto"/>
        <w:jc w:val="center"/>
        <w:rPr>
          <w:rFonts w:asciiTheme="majorHAnsi" w:hAnsiTheme="majorHAnsi" w:cs="Tahoma"/>
          <w:b/>
          <w:sz w:val="30"/>
          <w:szCs w:val="30"/>
          <w:lang w:val="en-US"/>
        </w:rPr>
      </w:pPr>
      <w:r w:rsidRPr="00DE7AE0">
        <w:rPr>
          <w:rFonts w:asciiTheme="majorHAnsi" w:hAnsiTheme="majorHAnsi"/>
          <w:noProof/>
        </w:rPr>
        <mc:AlternateContent>
          <mc:Choice Requires="wps">
            <w:drawing>
              <wp:anchor distT="45720" distB="45720" distL="114300" distR="114300" simplePos="0" relativeHeight="251638272" behindDoc="0" locked="0" layoutInCell="1" allowOverlap="1" wp14:anchorId="5049742C" wp14:editId="6A2CC624">
                <wp:simplePos x="0" y="0"/>
                <wp:positionH relativeFrom="column">
                  <wp:posOffset>1791335</wp:posOffset>
                </wp:positionH>
                <wp:positionV relativeFrom="paragraph">
                  <wp:posOffset>126365</wp:posOffset>
                </wp:positionV>
                <wp:extent cx="4417060" cy="4192270"/>
                <wp:effectExtent l="0" t="0" r="2159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7060" cy="4192270"/>
                        </a:xfrm>
                        <a:prstGeom prst="rect">
                          <a:avLst/>
                        </a:prstGeom>
                        <a:solidFill>
                          <a:srgbClr val="FFFFFF"/>
                        </a:solidFill>
                        <a:ln w="9525">
                          <a:solidFill>
                            <a:srgbClr val="000000"/>
                          </a:solidFill>
                          <a:miter lim="800000"/>
                          <a:headEnd/>
                          <a:tailEnd/>
                        </a:ln>
                      </wps:spPr>
                      <wps:txbx>
                        <w:txbxContent>
                          <w:p w14:paraId="112FE70C" w14:textId="77777777" w:rsidR="009323B6" w:rsidRPr="009323B6" w:rsidRDefault="005D2B9A" w:rsidP="009323B6">
                            <w:pPr>
                              <w:jc w:val="both"/>
                              <w:rPr>
                                <w:rFonts w:asciiTheme="majorHAnsi" w:hAnsiTheme="majorHAnsi" w:cs="Times New Roman"/>
                              </w:rPr>
                            </w:pPr>
                            <w:r w:rsidRPr="00D46AA1">
                              <w:rPr>
                                <w:rFonts w:asciiTheme="majorHAnsi" w:hAnsiTheme="majorHAnsi" w:cs="Times New Roman"/>
                                <w:b/>
                              </w:rPr>
                              <w:t>ABSTRACT:</w:t>
                            </w:r>
                            <w:r w:rsidRPr="00D46AA1">
                              <w:rPr>
                                <w:rFonts w:asciiTheme="majorHAnsi" w:hAnsiTheme="majorHAnsi" w:cs="Tahoma"/>
                                <w:b/>
                              </w:rPr>
                              <w:t xml:space="preserve"> </w:t>
                            </w:r>
                            <w:r w:rsidR="009323B6" w:rsidRPr="009323B6">
                              <w:rPr>
                                <w:rFonts w:asciiTheme="majorHAnsi" w:hAnsiTheme="majorHAnsi" w:cs="Times New Roman"/>
                              </w:rPr>
                              <w:t xml:space="preserve">Classroom engagement is a crucial indicator of effective teaching and meaningful learning, particularly in elementary education where foundational academic behaviors and attitudes are developed. This study examined the level of classroom engagement of learners exposed to learner-centered pedagogical practices at </w:t>
                            </w:r>
                            <w:proofErr w:type="spellStart"/>
                            <w:r w:rsidR="009323B6" w:rsidRPr="009323B6">
                              <w:rPr>
                                <w:rFonts w:asciiTheme="majorHAnsi" w:hAnsiTheme="majorHAnsi" w:cs="Times New Roman"/>
                              </w:rPr>
                              <w:t>Andabuen</w:t>
                            </w:r>
                            <w:proofErr w:type="spellEnd"/>
                            <w:r w:rsidR="009323B6" w:rsidRPr="009323B6">
                              <w:rPr>
                                <w:rFonts w:asciiTheme="majorHAnsi" w:hAnsiTheme="majorHAnsi" w:cs="Times New Roman"/>
                              </w:rPr>
                              <w:t xml:space="preserve"> Elementary School–Main using a quantitative descriptive research design. Classroom engagement was measured across behavioral, emotional, and cognitive dimensions using a validated survey questionnaire administered to 100 elementary learners from Grades 4 to 6. Descriptive statistical measures, including mean and standard deviation, were employed to analyze the data. Results revealed that learners demonstrated high levels of engagement across all dimensions, with cognitive engagement obtaining the highest mean score. The findings suggest that learner-centered pedagogical practices contribute to active participation, positive emotional involvement, and deeper cognitive engagement among elementary learners. Implications for instructional practice and school-level support for learner-centered pedagogy are discussed.</w:t>
                            </w:r>
                          </w:p>
                          <w:p w14:paraId="75BF64D7" w14:textId="77777777" w:rsidR="009323B6" w:rsidRPr="009323B6" w:rsidRDefault="009323B6" w:rsidP="009323B6">
                            <w:pPr>
                              <w:jc w:val="both"/>
                              <w:rPr>
                                <w:rFonts w:asciiTheme="majorHAnsi" w:hAnsiTheme="majorHAnsi" w:cs="Times New Roman"/>
                              </w:rPr>
                            </w:pPr>
                          </w:p>
                          <w:p w14:paraId="6AF067A0" w14:textId="4A8C6FC3" w:rsidR="00D81CBD" w:rsidRPr="00CA13E3" w:rsidRDefault="009323B6" w:rsidP="009323B6">
                            <w:pPr>
                              <w:jc w:val="both"/>
                              <w:rPr>
                                <w:rFonts w:ascii="Times New Roman" w:hAnsi="Times New Roman" w:cs="Times New Roman"/>
                                <w:sz w:val="24"/>
                              </w:rPr>
                            </w:pPr>
                            <w:r w:rsidRPr="009323B6">
                              <w:rPr>
                                <w:rFonts w:asciiTheme="majorHAnsi" w:hAnsiTheme="majorHAnsi" w:cs="Times New Roman"/>
                                <w:b/>
                                <w:bCs/>
                              </w:rPr>
                              <w:t>Keywords:</w:t>
                            </w:r>
                            <w:r w:rsidRPr="009323B6">
                              <w:rPr>
                                <w:rFonts w:asciiTheme="majorHAnsi" w:hAnsiTheme="majorHAnsi" w:cs="Times New Roman"/>
                              </w:rPr>
                              <w:t xml:space="preserve"> classroom engagement, learner-centered pedagogy, elementary education, descriptive quantitative research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49742C" id="_x0000_t202" coordsize="21600,21600" o:spt="202" path="m,l,21600r21600,l21600,xe">
                <v:stroke joinstyle="miter"/>
                <v:path gradientshapeok="t" o:connecttype="rect"/>
              </v:shapetype>
              <v:shape id="Text Box 2" o:spid="_x0000_s1026" type="#_x0000_t202" style="position:absolute;left:0;text-align:left;margin-left:141.05pt;margin-top:9.95pt;width:347.8pt;height:330.1pt;z-index:25163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">
                <v:textbox>
                  <w:txbxContent>
                    <w:p w14:paraId="112FE70C" w14:textId="77777777" w:rsidR="009323B6" w:rsidRPr="009323B6" w:rsidRDefault="005D2B9A" w:rsidP="009323B6">
                      <w:pPr>
                        <w:jc w:val="both"/>
                        <w:rPr>
                          <w:rFonts w:asciiTheme="majorHAnsi" w:hAnsiTheme="majorHAnsi" w:cs="Times New Roman"/>
                        </w:rPr>
                      </w:pPr>
                      <w:r w:rsidRPr="00D46AA1">
                        <w:rPr>
                          <w:rFonts w:asciiTheme="majorHAnsi" w:hAnsiTheme="majorHAnsi" w:cs="Times New Roman"/>
                          <w:b/>
                        </w:rPr>
                        <w:t>ABSTRACT:</w:t>
                      </w:r>
                      <w:r w:rsidRPr="00D46AA1">
                        <w:rPr>
                          <w:rFonts w:asciiTheme="majorHAnsi" w:hAnsiTheme="majorHAnsi" w:cs="Tahoma"/>
                          <w:b/>
                        </w:rPr>
                        <w:t xml:space="preserve"> </w:t>
                      </w:r>
                      <w:r w:rsidR="009323B6" w:rsidRPr="009323B6">
                        <w:rPr>
                          <w:rFonts w:asciiTheme="majorHAnsi" w:hAnsiTheme="majorHAnsi" w:cs="Times New Roman"/>
                        </w:rPr>
                        <w:t xml:space="preserve">Classroom engagement is a crucial indicator of effective teaching and meaningful learning, particularly in elementary education where foundational academic behaviors and attitudes are developed. This study examined the level of classroom engagement of learners exposed to learner-centered pedagogical practices at </w:t>
                      </w:r>
                      <w:proofErr w:type="spellStart"/>
                      <w:r w:rsidR="009323B6" w:rsidRPr="009323B6">
                        <w:rPr>
                          <w:rFonts w:asciiTheme="majorHAnsi" w:hAnsiTheme="majorHAnsi" w:cs="Times New Roman"/>
                        </w:rPr>
                        <w:t>Andabuen</w:t>
                      </w:r>
                      <w:proofErr w:type="spellEnd"/>
                      <w:r w:rsidR="009323B6" w:rsidRPr="009323B6">
                        <w:rPr>
                          <w:rFonts w:asciiTheme="majorHAnsi" w:hAnsiTheme="majorHAnsi" w:cs="Times New Roman"/>
                        </w:rPr>
                        <w:t xml:space="preserve"> Elementary School–Main using a quantitative descriptive research design. Classroom engagement was measured across behavioral, emotional, and cognitive dimensions using a validated survey questionnaire administered to 100 elementary learners from Grades 4 to 6. Descriptive statistical measures, including mean and standard deviation, were employed to analyze the data. Results revealed that learners demonstrated high levels of engagement across all dimensions, with cognitive engagement obtaining the highest mean score. The findings suggest that learner-centered pedagogical practices contribute to active participation, positive emotional involvement, and deeper cognitive engagement among elementary learners. Implications for instructional practice and school-level support for learner-centered pedagogy are discussed.</w:t>
                      </w:r>
                    </w:p>
                    <w:p w14:paraId="75BF64D7" w14:textId="77777777" w:rsidR="009323B6" w:rsidRPr="009323B6" w:rsidRDefault="009323B6" w:rsidP="009323B6">
                      <w:pPr>
                        <w:jc w:val="both"/>
                        <w:rPr>
                          <w:rFonts w:asciiTheme="majorHAnsi" w:hAnsiTheme="majorHAnsi" w:cs="Times New Roman"/>
                        </w:rPr>
                      </w:pPr>
                    </w:p>
                    <w:p w14:paraId="6AF067A0" w14:textId="4A8C6FC3" w:rsidR="00D81CBD" w:rsidRPr="00CA13E3" w:rsidRDefault="009323B6" w:rsidP="009323B6">
                      <w:pPr>
                        <w:jc w:val="both"/>
                        <w:rPr>
                          <w:rFonts w:ascii="Times New Roman" w:hAnsi="Times New Roman" w:cs="Times New Roman"/>
                          <w:sz w:val="24"/>
                        </w:rPr>
                      </w:pPr>
                      <w:r w:rsidRPr="009323B6">
                        <w:rPr>
                          <w:rFonts w:asciiTheme="majorHAnsi" w:hAnsiTheme="majorHAnsi" w:cs="Times New Roman"/>
                          <w:b/>
                          <w:bCs/>
                        </w:rPr>
                        <w:t>Keywords:</w:t>
                      </w:r>
                      <w:r w:rsidRPr="009323B6">
                        <w:rPr>
                          <w:rFonts w:asciiTheme="majorHAnsi" w:hAnsiTheme="majorHAnsi" w:cs="Times New Roman"/>
                        </w:rPr>
                        <w:t xml:space="preserve"> classroom engagement, learner-centered pedagogy, elementary education, descriptive quantitative research</w:t>
                      </w:r>
                    </w:p>
                  </w:txbxContent>
                </v:textbox>
                <w10:wrap type="square"/>
              </v:shape>
            </w:pict>
          </mc:Fallback>
        </mc:AlternateContent>
      </w:r>
      <w:r w:rsidR="00307BFB" w:rsidRPr="00DE7AE0">
        <w:rPr>
          <w:rFonts w:asciiTheme="majorHAnsi" w:hAnsiTheme="majorHAnsi"/>
          <w:noProof/>
        </w:rPr>
        <mc:AlternateContent>
          <mc:Choice Requires="wps">
            <w:drawing>
              <wp:anchor distT="45720" distB="45720" distL="114300" distR="114300" simplePos="0" relativeHeight="251639296" behindDoc="0" locked="0" layoutInCell="1" allowOverlap="1" wp14:anchorId="1123D012" wp14:editId="727D73D8">
                <wp:simplePos x="0" y="0"/>
                <wp:positionH relativeFrom="column">
                  <wp:posOffset>-299085</wp:posOffset>
                </wp:positionH>
                <wp:positionV relativeFrom="paragraph">
                  <wp:posOffset>149225</wp:posOffset>
                </wp:positionV>
                <wp:extent cx="1600200" cy="1927860"/>
                <wp:effectExtent l="0" t="0" r="19050" b="152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27860"/>
                        </a:xfrm>
                        <a:prstGeom prst="rect">
                          <a:avLst/>
                        </a:prstGeom>
                        <a:solidFill>
                          <a:srgbClr val="FFFFFF"/>
                        </a:solidFill>
                        <a:ln w="9525">
                          <a:solidFill>
                            <a:srgbClr val="000000"/>
                          </a:solidFill>
                          <a:miter lim="800000"/>
                          <a:headEnd/>
                          <a:tailEnd/>
                        </a:ln>
                      </wps:spPr>
                      <wps:txbx>
                        <w:txbxContent>
                          <w:p w14:paraId="07751875" w14:textId="77777777" w:rsidR="00D81CBD" w:rsidRPr="00D46AA1" w:rsidRDefault="00D81CBD" w:rsidP="00D81CBD">
                            <w:pPr>
                              <w:rPr>
                                <w:rFonts w:asciiTheme="majorHAnsi" w:hAnsiTheme="majorHAnsi" w:cs="Times New Roman"/>
                                <w:b/>
                                <w:bCs/>
                              </w:rPr>
                            </w:pPr>
                            <w:r w:rsidRPr="00D46AA1">
                              <w:rPr>
                                <w:rFonts w:asciiTheme="majorHAnsi" w:hAnsiTheme="majorHAnsi" w:cs="Times New Roman"/>
                                <w:b/>
                                <w:bCs/>
                              </w:rPr>
                              <w:t>Date Submitted:</w:t>
                            </w:r>
                          </w:p>
                          <w:p w14:paraId="26DFBE22" w14:textId="2E5F3EBA" w:rsidR="00D81CBD" w:rsidRPr="00D46AA1" w:rsidRDefault="00307BFB" w:rsidP="00D81CBD">
                            <w:pPr>
                              <w:rPr>
                                <w:rFonts w:asciiTheme="majorHAnsi" w:hAnsiTheme="majorHAnsi" w:cs="Times New Roman"/>
                                <w:b/>
                                <w:bCs/>
                              </w:rPr>
                            </w:pPr>
                            <w:proofErr w:type="gramStart"/>
                            <w:r>
                              <w:rPr>
                                <w:rFonts w:asciiTheme="majorHAnsi" w:hAnsiTheme="majorHAnsi" w:cs="Times New Roman"/>
                                <w:b/>
                                <w:bCs/>
                              </w:rPr>
                              <w:t xml:space="preserve">March </w:t>
                            </w:r>
                            <w:r w:rsidR="005D2B9A" w:rsidRPr="00D46AA1">
                              <w:rPr>
                                <w:rFonts w:asciiTheme="majorHAnsi" w:hAnsiTheme="majorHAnsi" w:cs="Times New Roman"/>
                                <w:b/>
                                <w:bCs/>
                              </w:rPr>
                              <w:t xml:space="preserve"> 5</w:t>
                            </w:r>
                            <w:proofErr w:type="gramEnd"/>
                            <w:r w:rsidR="005D2B9A" w:rsidRPr="00D46AA1">
                              <w:rPr>
                                <w:rFonts w:asciiTheme="majorHAnsi" w:hAnsiTheme="majorHAnsi" w:cs="Times New Roman"/>
                                <w:b/>
                                <w:bCs/>
                              </w:rPr>
                              <w:t>, 202</w:t>
                            </w:r>
                            <w:r>
                              <w:rPr>
                                <w:rFonts w:asciiTheme="majorHAnsi" w:hAnsiTheme="majorHAnsi" w:cs="Times New Roman"/>
                                <w:b/>
                                <w:bCs/>
                              </w:rPr>
                              <w:t>6</w:t>
                            </w:r>
                          </w:p>
                          <w:p w14:paraId="708DF2F1" w14:textId="77777777" w:rsidR="00D81CBD" w:rsidRPr="00D46AA1" w:rsidRDefault="00D81CBD" w:rsidP="00D81CBD">
                            <w:pPr>
                              <w:rPr>
                                <w:rFonts w:asciiTheme="majorHAnsi" w:hAnsiTheme="majorHAnsi" w:cs="Times New Roman"/>
                              </w:rPr>
                            </w:pPr>
                            <w:r w:rsidRPr="00D46AA1">
                              <w:rPr>
                                <w:rFonts w:asciiTheme="majorHAnsi" w:hAnsiTheme="majorHAnsi" w:cs="Times New Roman"/>
                              </w:rPr>
                              <w:t>Date Accepted:</w:t>
                            </w:r>
                          </w:p>
                          <w:p w14:paraId="7FD6A3FF" w14:textId="3B96B014" w:rsidR="00D81CBD" w:rsidRPr="00D46AA1" w:rsidRDefault="00307BFB" w:rsidP="00D81CBD">
                            <w:pPr>
                              <w:rPr>
                                <w:rFonts w:asciiTheme="majorHAnsi" w:hAnsiTheme="majorHAnsi" w:cs="Times New Roman"/>
                                <w:b/>
                                <w:bCs/>
                              </w:rPr>
                            </w:pPr>
                            <w:r>
                              <w:rPr>
                                <w:rFonts w:asciiTheme="majorHAnsi" w:hAnsiTheme="majorHAnsi" w:cs="Times New Roman"/>
                                <w:b/>
                                <w:bCs/>
                              </w:rPr>
                              <w:t xml:space="preserve">May </w:t>
                            </w:r>
                            <w:r w:rsidR="00CD49E6">
                              <w:rPr>
                                <w:rFonts w:asciiTheme="majorHAnsi" w:hAnsiTheme="majorHAnsi" w:cs="Times New Roman"/>
                                <w:b/>
                                <w:bCs/>
                              </w:rPr>
                              <w:t>1</w:t>
                            </w:r>
                            <w:r w:rsidR="005D2B9A" w:rsidRPr="00D46AA1">
                              <w:rPr>
                                <w:rFonts w:asciiTheme="majorHAnsi" w:hAnsiTheme="majorHAnsi" w:cs="Times New Roman"/>
                                <w:b/>
                                <w:bCs/>
                              </w:rPr>
                              <w:t>5, 202</w:t>
                            </w:r>
                            <w:r w:rsidR="00CD49E6">
                              <w:rPr>
                                <w:rFonts w:asciiTheme="majorHAnsi" w:hAnsiTheme="majorHAnsi" w:cs="Times New Roman"/>
                                <w:b/>
                                <w:bCs/>
                              </w:rPr>
                              <w:t>6</w:t>
                            </w:r>
                          </w:p>
                          <w:p w14:paraId="296C2AA9" w14:textId="31BBF989" w:rsidR="00D81CBD" w:rsidRDefault="00D81CBD" w:rsidP="00D81CBD">
                            <w:pPr>
                              <w:rPr>
                                <w:rFonts w:asciiTheme="majorHAnsi" w:hAnsiTheme="majorHAnsi" w:cs="Times New Roman"/>
                              </w:rPr>
                            </w:pPr>
                            <w:r w:rsidRPr="00D46AA1">
                              <w:rPr>
                                <w:rFonts w:asciiTheme="majorHAnsi" w:hAnsiTheme="majorHAnsi" w:cs="Times New Roman"/>
                              </w:rPr>
                              <w:t>Date Published:</w:t>
                            </w:r>
                          </w:p>
                          <w:p w14:paraId="04DF52CE" w14:textId="3A3BA992" w:rsidR="00CD49E6" w:rsidRPr="00CD49E6" w:rsidRDefault="00CD49E6" w:rsidP="00D81CBD">
                            <w:pPr>
                              <w:rPr>
                                <w:rFonts w:asciiTheme="majorHAnsi" w:hAnsiTheme="majorHAnsi" w:cs="Times New Roman"/>
                              </w:rPr>
                            </w:pPr>
                            <w:r>
                              <w:rPr>
                                <w:rFonts w:asciiTheme="majorHAnsi" w:hAnsiTheme="majorHAnsi" w:cs="Times New Roman"/>
                              </w:rPr>
                              <w:t>June 30,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3D012" id="_x0000_s1027" type="#_x0000_t202" style="position:absolute;left:0;text-align:left;margin-left:-23.55pt;margin-top:11.75pt;width:126pt;height:151.8pt;z-index:25163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">
                <v:textbox>
                  <w:txbxContent>
                    <w:p w14:paraId="07751875" w14:textId="77777777" w:rsidR="00D81CBD" w:rsidRPr="00D46AA1" w:rsidRDefault="00D81CBD" w:rsidP="00D81CBD">
                      <w:pPr>
                        <w:rPr>
                          <w:rFonts w:asciiTheme="majorHAnsi" w:hAnsiTheme="majorHAnsi" w:cs="Times New Roman"/>
                          <w:b/>
                          <w:bCs/>
                        </w:rPr>
                      </w:pPr>
                      <w:r w:rsidRPr="00D46AA1">
                        <w:rPr>
                          <w:rFonts w:asciiTheme="majorHAnsi" w:hAnsiTheme="majorHAnsi" w:cs="Times New Roman"/>
                          <w:b/>
                          <w:bCs/>
                        </w:rPr>
                        <w:t>Date Submitted:</w:t>
                      </w:r>
                    </w:p>
                    <w:p w14:paraId="26DFBE22" w14:textId="2E5F3EBA" w:rsidR="00D81CBD" w:rsidRPr="00D46AA1" w:rsidRDefault="00307BFB" w:rsidP="00D81CBD">
                      <w:pPr>
                        <w:rPr>
                          <w:rFonts w:asciiTheme="majorHAnsi" w:hAnsiTheme="majorHAnsi" w:cs="Times New Roman"/>
                          <w:b/>
                          <w:bCs/>
                        </w:rPr>
                      </w:pPr>
                      <w:proofErr w:type="gramStart"/>
                      <w:r>
                        <w:rPr>
                          <w:rFonts w:asciiTheme="majorHAnsi" w:hAnsiTheme="majorHAnsi" w:cs="Times New Roman"/>
                          <w:b/>
                          <w:bCs/>
                        </w:rPr>
                        <w:t xml:space="preserve">March </w:t>
                      </w:r>
                      <w:r w:rsidR="005D2B9A" w:rsidRPr="00D46AA1">
                        <w:rPr>
                          <w:rFonts w:asciiTheme="majorHAnsi" w:hAnsiTheme="majorHAnsi" w:cs="Times New Roman"/>
                          <w:b/>
                          <w:bCs/>
                        </w:rPr>
                        <w:t xml:space="preserve"> 5</w:t>
                      </w:r>
                      <w:proofErr w:type="gramEnd"/>
                      <w:r w:rsidR="005D2B9A" w:rsidRPr="00D46AA1">
                        <w:rPr>
                          <w:rFonts w:asciiTheme="majorHAnsi" w:hAnsiTheme="majorHAnsi" w:cs="Times New Roman"/>
                          <w:b/>
                          <w:bCs/>
                        </w:rPr>
                        <w:t>, 202</w:t>
                      </w:r>
                      <w:r>
                        <w:rPr>
                          <w:rFonts w:asciiTheme="majorHAnsi" w:hAnsiTheme="majorHAnsi" w:cs="Times New Roman"/>
                          <w:b/>
                          <w:bCs/>
                        </w:rPr>
                        <w:t>6</w:t>
                      </w:r>
                    </w:p>
                    <w:p w14:paraId="708DF2F1" w14:textId="77777777" w:rsidR="00D81CBD" w:rsidRPr="00D46AA1" w:rsidRDefault="00D81CBD" w:rsidP="00D81CBD">
                      <w:pPr>
                        <w:rPr>
                          <w:rFonts w:asciiTheme="majorHAnsi" w:hAnsiTheme="majorHAnsi" w:cs="Times New Roman"/>
                        </w:rPr>
                      </w:pPr>
                      <w:r w:rsidRPr="00D46AA1">
                        <w:rPr>
                          <w:rFonts w:asciiTheme="majorHAnsi" w:hAnsiTheme="majorHAnsi" w:cs="Times New Roman"/>
                        </w:rPr>
                        <w:t>Date Accepted:</w:t>
                      </w:r>
                    </w:p>
                    <w:p w14:paraId="7FD6A3FF" w14:textId="3B96B014" w:rsidR="00D81CBD" w:rsidRPr="00D46AA1" w:rsidRDefault="00307BFB" w:rsidP="00D81CBD">
                      <w:pPr>
                        <w:rPr>
                          <w:rFonts w:asciiTheme="majorHAnsi" w:hAnsiTheme="majorHAnsi" w:cs="Times New Roman"/>
                          <w:b/>
                          <w:bCs/>
                        </w:rPr>
                      </w:pPr>
                      <w:r>
                        <w:rPr>
                          <w:rFonts w:asciiTheme="majorHAnsi" w:hAnsiTheme="majorHAnsi" w:cs="Times New Roman"/>
                          <w:b/>
                          <w:bCs/>
                        </w:rPr>
                        <w:t xml:space="preserve">May </w:t>
                      </w:r>
                      <w:r w:rsidR="00CD49E6">
                        <w:rPr>
                          <w:rFonts w:asciiTheme="majorHAnsi" w:hAnsiTheme="majorHAnsi" w:cs="Times New Roman"/>
                          <w:b/>
                          <w:bCs/>
                        </w:rPr>
                        <w:t>1</w:t>
                      </w:r>
                      <w:r w:rsidR="005D2B9A" w:rsidRPr="00D46AA1">
                        <w:rPr>
                          <w:rFonts w:asciiTheme="majorHAnsi" w:hAnsiTheme="majorHAnsi" w:cs="Times New Roman"/>
                          <w:b/>
                          <w:bCs/>
                        </w:rPr>
                        <w:t>5, 202</w:t>
                      </w:r>
                      <w:r w:rsidR="00CD49E6">
                        <w:rPr>
                          <w:rFonts w:asciiTheme="majorHAnsi" w:hAnsiTheme="majorHAnsi" w:cs="Times New Roman"/>
                          <w:b/>
                          <w:bCs/>
                        </w:rPr>
                        <w:t>6</w:t>
                      </w:r>
                    </w:p>
                    <w:p w14:paraId="296C2AA9" w14:textId="31BBF989" w:rsidR="00D81CBD" w:rsidRDefault="00D81CBD" w:rsidP="00D81CBD">
                      <w:pPr>
                        <w:rPr>
                          <w:rFonts w:asciiTheme="majorHAnsi" w:hAnsiTheme="majorHAnsi" w:cs="Times New Roman"/>
                        </w:rPr>
                      </w:pPr>
                      <w:r w:rsidRPr="00D46AA1">
                        <w:rPr>
                          <w:rFonts w:asciiTheme="majorHAnsi" w:hAnsiTheme="majorHAnsi" w:cs="Times New Roman"/>
                        </w:rPr>
                        <w:t>Date Published:</w:t>
                      </w:r>
                    </w:p>
                    <w:p w14:paraId="04DF52CE" w14:textId="3A3BA992" w:rsidR="00CD49E6" w:rsidRPr="00CD49E6" w:rsidRDefault="00CD49E6" w:rsidP="00D81CBD">
                      <w:pPr>
                        <w:rPr>
                          <w:rFonts w:asciiTheme="majorHAnsi" w:hAnsiTheme="majorHAnsi" w:cs="Times New Roman"/>
                        </w:rPr>
                      </w:pPr>
                      <w:r>
                        <w:rPr>
                          <w:rFonts w:asciiTheme="majorHAnsi" w:hAnsiTheme="majorHAnsi" w:cs="Times New Roman"/>
                        </w:rPr>
                        <w:t>June 30, 2026</w:t>
                      </w:r>
                    </w:p>
                  </w:txbxContent>
                </v:textbox>
                <w10:wrap type="square"/>
              </v:shape>
            </w:pict>
          </mc:Fallback>
        </mc:AlternateContent>
      </w:r>
    </w:p>
    <w:p w14:paraId="4AC6F6D8" w14:textId="5831990C" w:rsidR="00D81CBD" w:rsidRPr="00DE7AE0" w:rsidRDefault="00D81CBD" w:rsidP="00D81CBD">
      <w:pPr>
        <w:pStyle w:val="NormalWeb"/>
        <w:spacing w:before="0" w:beforeAutospacing="0" w:after="0" w:afterAutospacing="0"/>
        <w:jc w:val="center"/>
        <w:rPr>
          <w:rFonts w:asciiTheme="majorHAnsi" w:hAnsiTheme="majorHAnsi"/>
        </w:rPr>
      </w:pPr>
      <w:bookmarkStart w:id="2" w:name="_Hlk215305309"/>
      <w:bookmarkEnd w:id="0"/>
    </w:p>
    <w:p w14:paraId="4DF88839" w14:textId="5F85D73B" w:rsidR="00D81CBD" w:rsidRPr="00DE7AE0" w:rsidRDefault="00D81CBD" w:rsidP="00D81CBD">
      <w:pPr>
        <w:pStyle w:val="NormalWeb"/>
        <w:spacing w:before="0" w:beforeAutospacing="0" w:after="0" w:afterAutospacing="0"/>
        <w:rPr>
          <w:rFonts w:asciiTheme="majorHAnsi" w:hAnsiTheme="majorHAnsi"/>
        </w:rPr>
      </w:pPr>
    </w:p>
    <w:p w14:paraId="528EBEAF" w14:textId="40937A46" w:rsidR="00D81CBD" w:rsidRPr="00DE7AE0" w:rsidRDefault="00D81CBD" w:rsidP="00D81CBD">
      <w:pPr>
        <w:pStyle w:val="NormalWeb"/>
        <w:spacing w:before="0" w:beforeAutospacing="0" w:after="0" w:afterAutospacing="0"/>
        <w:jc w:val="center"/>
        <w:rPr>
          <w:rFonts w:asciiTheme="majorHAnsi" w:hAnsiTheme="majorHAnsi"/>
        </w:rPr>
      </w:pPr>
    </w:p>
    <w:p w14:paraId="49362075" w14:textId="77777777" w:rsidR="00D81CBD" w:rsidRPr="00DE7AE0" w:rsidRDefault="00D81CBD" w:rsidP="00D81CBD">
      <w:pPr>
        <w:rPr>
          <w:rFonts w:asciiTheme="majorHAnsi" w:hAnsiTheme="majorHAnsi"/>
        </w:rPr>
      </w:pPr>
    </w:p>
    <w:p w14:paraId="3C87FD06" w14:textId="77777777" w:rsidR="00D81CBD" w:rsidRPr="00DE7AE0" w:rsidRDefault="00D81CBD" w:rsidP="00D81CBD">
      <w:pPr>
        <w:jc w:val="center"/>
        <w:rPr>
          <w:rFonts w:asciiTheme="majorHAnsi" w:hAnsiTheme="majorHAnsi"/>
        </w:rPr>
      </w:pPr>
    </w:p>
    <w:p w14:paraId="4802A4D3" w14:textId="77777777" w:rsidR="00D81CBD" w:rsidRPr="00DE7AE0" w:rsidRDefault="00D81CBD" w:rsidP="00D81CBD">
      <w:pPr>
        <w:jc w:val="center"/>
        <w:rPr>
          <w:rFonts w:asciiTheme="majorHAnsi" w:hAnsiTheme="majorHAnsi"/>
        </w:rPr>
      </w:pPr>
    </w:p>
    <w:p w14:paraId="2879FDBB" w14:textId="77777777" w:rsidR="00D81CBD" w:rsidRPr="00DE7AE0" w:rsidRDefault="00D81CBD" w:rsidP="00D81CBD">
      <w:pPr>
        <w:jc w:val="center"/>
        <w:rPr>
          <w:rFonts w:asciiTheme="majorHAnsi" w:hAnsiTheme="majorHAnsi"/>
        </w:rPr>
      </w:pPr>
    </w:p>
    <w:p w14:paraId="6B07C8EC" w14:textId="77777777" w:rsidR="00D81CBD" w:rsidRPr="00DE7AE0" w:rsidRDefault="00D81CBD" w:rsidP="00D81CBD">
      <w:pPr>
        <w:jc w:val="center"/>
        <w:rPr>
          <w:rFonts w:asciiTheme="majorHAnsi" w:hAnsiTheme="majorHAnsi"/>
        </w:rPr>
      </w:pPr>
    </w:p>
    <w:p w14:paraId="24B3E558" w14:textId="77777777" w:rsidR="00D81CBD" w:rsidRPr="00DE7AE0" w:rsidRDefault="00D81CBD" w:rsidP="00D81CBD">
      <w:pPr>
        <w:jc w:val="center"/>
        <w:rPr>
          <w:rFonts w:asciiTheme="majorHAnsi" w:hAnsiTheme="majorHAnsi"/>
        </w:rPr>
      </w:pPr>
    </w:p>
    <w:p w14:paraId="2472321E" w14:textId="77777777" w:rsidR="00D81CBD" w:rsidRPr="00DE7AE0" w:rsidRDefault="00D81CBD" w:rsidP="00D81CBD">
      <w:pPr>
        <w:jc w:val="center"/>
        <w:rPr>
          <w:rFonts w:asciiTheme="majorHAnsi" w:hAnsiTheme="majorHAnsi"/>
        </w:rPr>
      </w:pPr>
    </w:p>
    <w:p w14:paraId="4BF977DF" w14:textId="77777777" w:rsidR="00D81CBD" w:rsidRPr="00DE7AE0" w:rsidRDefault="00D81CBD" w:rsidP="00D81CBD">
      <w:pPr>
        <w:jc w:val="center"/>
        <w:rPr>
          <w:rFonts w:asciiTheme="majorHAnsi" w:hAnsiTheme="majorHAnsi"/>
        </w:rPr>
      </w:pPr>
    </w:p>
    <w:p w14:paraId="3C789116" w14:textId="77777777" w:rsidR="00D81CBD" w:rsidRPr="00DE7AE0" w:rsidRDefault="00D81CBD" w:rsidP="00D81CBD">
      <w:pPr>
        <w:jc w:val="center"/>
        <w:rPr>
          <w:rFonts w:asciiTheme="majorHAnsi" w:hAnsiTheme="majorHAnsi"/>
        </w:rPr>
      </w:pPr>
    </w:p>
    <w:p w14:paraId="7862C21E" w14:textId="77777777" w:rsidR="00D81CBD" w:rsidRPr="00DE7AE0" w:rsidRDefault="00D81CBD" w:rsidP="00D81CBD">
      <w:pPr>
        <w:jc w:val="center"/>
        <w:rPr>
          <w:rFonts w:asciiTheme="majorHAnsi" w:hAnsiTheme="majorHAnsi"/>
        </w:rPr>
      </w:pPr>
    </w:p>
    <w:p w14:paraId="7FBE03E3" w14:textId="77777777" w:rsidR="00D81CBD" w:rsidRPr="00DE7AE0" w:rsidRDefault="00D81CBD" w:rsidP="00D81CBD">
      <w:pPr>
        <w:jc w:val="center"/>
        <w:rPr>
          <w:rFonts w:asciiTheme="majorHAnsi" w:hAnsiTheme="majorHAnsi"/>
        </w:rPr>
      </w:pPr>
    </w:p>
    <w:p w14:paraId="37A81992" w14:textId="77777777" w:rsidR="00D81CBD" w:rsidRPr="00DE7AE0" w:rsidRDefault="00D81CBD" w:rsidP="00D81CBD">
      <w:pPr>
        <w:jc w:val="center"/>
        <w:rPr>
          <w:rFonts w:asciiTheme="majorHAnsi" w:hAnsiTheme="majorHAnsi"/>
        </w:rPr>
      </w:pPr>
    </w:p>
    <w:p w14:paraId="46E9C47D" w14:textId="77777777" w:rsidR="00D81CBD" w:rsidRPr="00DE7AE0" w:rsidRDefault="00D81CBD" w:rsidP="00D81CBD">
      <w:pPr>
        <w:jc w:val="center"/>
        <w:rPr>
          <w:rFonts w:asciiTheme="majorHAnsi" w:hAnsiTheme="majorHAnsi"/>
        </w:rPr>
      </w:pPr>
    </w:p>
    <w:bookmarkEnd w:id="2"/>
    <w:p w14:paraId="75747808" w14:textId="77777777" w:rsidR="00D81CBD" w:rsidRPr="00DE7AE0" w:rsidRDefault="00D81CBD">
      <w:pPr>
        <w:spacing w:after="0" w:line="240" w:lineRule="auto"/>
        <w:jc w:val="center"/>
        <w:rPr>
          <w:rFonts w:asciiTheme="majorHAnsi" w:hAnsiTheme="majorHAnsi" w:cs="Tahoma"/>
          <w:b/>
          <w:sz w:val="30"/>
          <w:szCs w:val="30"/>
          <w:lang w:val="en-US"/>
        </w:rPr>
      </w:pPr>
    </w:p>
    <w:p w14:paraId="474BC920" w14:textId="77777777" w:rsidR="00D81CBD" w:rsidRPr="00DE7AE0" w:rsidRDefault="00D81CBD">
      <w:pPr>
        <w:spacing w:after="0" w:line="240" w:lineRule="auto"/>
        <w:jc w:val="center"/>
        <w:rPr>
          <w:rFonts w:asciiTheme="majorHAnsi" w:hAnsiTheme="majorHAnsi" w:cs="Tahoma"/>
          <w:b/>
          <w:sz w:val="30"/>
          <w:szCs w:val="30"/>
          <w:lang w:val="en-US"/>
        </w:rPr>
      </w:pPr>
    </w:p>
    <w:bookmarkEnd w:id="1"/>
    <w:p w14:paraId="75CB734D" w14:textId="77777777" w:rsidR="00D81CBD" w:rsidRPr="00DE7AE0" w:rsidRDefault="00D81CBD">
      <w:pPr>
        <w:spacing w:after="0" w:line="240" w:lineRule="auto"/>
        <w:jc w:val="center"/>
        <w:rPr>
          <w:rFonts w:asciiTheme="majorHAnsi" w:hAnsiTheme="majorHAnsi" w:cs="Tahoma"/>
          <w:b/>
          <w:sz w:val="30"/>
          <w:szCs w:val="30"/>
          <w:lang w:val="en-US"/>
        </w:rPr>
      </w:pPr>
    </w:p>
    <w:p w14:paraId="4183CE8C" w14:textId="77777777" w:rsidR="00D81CBD" w:rsidRPr="00DE7AE0" w:rsidRDefault="00D81CBD" w:rsidP="00CB356E">
      <w:pPr>
        <w:spacing w:after="0" w:line="240" w:lineRule="auto"/>
        <w:rPr>
          <w:rFonts w:asciiTheme="majorHAnsi" w:hAnsiTheme="majorHAnsi" w:cs="Tahoma"/>
          <w:b/>
          <w:sz w:val="30"/>
          <w:szCs w:val="30"/>
          <w:lang w:val="en-US"/>
        </w:rPr>
      </w:pPr>
    </w:p>
    <w:p w14:paraId="50B0C580" w14:textId="77777777" w:rsidR="00A820FC" w:rsidRPr="00DE7AE0" w:rsidRDefault="00A820FC" w:rsidP="002235B1">
      <w:pPr>
        <w:tabs>
          <w:tab w:val="left" w:pos="5450"/>
        </w:tabs>
        <w:spacing w:after="0" w:line="240" w:lineRule="auto"/>
        <w:rPr>
          <w:rFonts w:asciiTheme="majorHAnsi" w:hAnsiTheme="majorHAnsi" w:cs="Tahoma"/>
          <w:b/>
          <w:sz w:val="30"/>
          <w:szCs w:val="30"/>
          <w:lang w:val="en-US"/>
        </w:rPr>
      </w:pPr>
    </w:p>
    <w:p w14:paraId="118C8939" w14:textId="77777777" w:rsidR="00A820FC" w:rsidRDefault="00A820FC" w:rsidP="002235B1">
      <w:pPr>
        <w:tabs>
          <w:tab w:val="left" w:pos="5450"/>
        </w:tabs>
        <w:spacing w:after="0" w:line="240" w:lineRule="auto"/>
        <w:rPr>
          <w:rFonts w:asciiTheme="majorHAnsi" w:hAnsiTheme="majorHAnsi" w:cs="Tahoma"/>
          <w:b/>
          <w:sz w:val="30"/>
          <w:szCs w:val="30"/>
          <w:lang w:val="en-US"/>
        </w:rPr>
      </w:pPr>
    </w:p>
    <w:p w14:paraId="4BD59F7B" w14:textId="77777777" w:rsidR="009323B6" w:rsidRPr="00DE7AE0" w:rsidRDefault="009323B6" w:rsidP="002235B1">
      <w:pPr>
        <w:tabs>
          <w:tab w:val="left" w:pos="5450"/>
        </w:tabs>
        <w:spacing w:after="0" w:line="240" w:lineRule="auto"/>
        <w:rPr>
          <w:rFonts w:asciiTheme="majorHAnsi" w:hAnsiTheme="majorHAnsi" w:cs="Tahoma"/>
          <w:b/>
          <w:sz w:val="30"/>
          <w:szCs w:val="30"/>
          <w:lang w:val="en-US"/>
        </w:rPr>
      </w:pPr>
    </w:p>
    <w:p w14:paraId="73B858C6" w14:textId="3B5DA804" w:rsidR="00A820FC" w:rsidRPr="00DE7AE0" w:rsidRDefault="00A820FC" w:rsidP="00D46AA1">
      <w:pPr>
        <w:tabs>
          <w:tab w:val="left" w:pos="5450"/>
        </w:tabs>
        <w:spacing w:after="0" w:line="240" w:lineRule="auto"/>
        <w:rPr>
          <w:rFonts w:asciiTheme="majorHAnsi" w:hAnsiTheme="majorHAnsi" w:cs="Tahoma"/>
          <w:b/>
          <w:sz w:val="30"/>
          <w:szCs w:val="30"/>
          <w:lang w:val="en-US"/>
        </w:rPr>
      </w:pPr>
    </w:p>
    <w:p w14:paraId="42D19857" w14:textId="77777777" w:rsidR="00D46AA1" w:rsidRPr="00DE7AE0" w:rsidRDefault="00D46AA1" w:rsidP="00D46AA1">
      <w:pPr>
        <w:tabs>
          <w:tab w:val="left" w:pos="5450"/>
        </w:tabs>
        <w:spacing w:after="0" w:line="240" w:lineRule="auto"/>
        <w:rPr>
          <w:rFonts w:asciiTheme="majorHAnsi" w:hAnsiTheme="majorHAnsi" w:cs="Tahoma"/>
          <w:b/>
          <w:sz w:val="30"/>
          <w:szCs w:val="30"/>
          <w:lang w:val="en-US"/>
        </w:rPr>
      </w:pPr>
    </w:p>
    <w:p w14:paraId="03DDA91E" w14:textId="77777777" w:rsidR="00D46AA1" w:rsidRPr="00DE7AE0" w:rsidRDefault="00D46AA1" w:rsidP="00D46AA1">
      <w:pPr>
        <w:tabs>
          <w:tab w:val="left" w:pos="5450"/>
        </w:tabs>
        <w:spacing w:after="0" w:line="240" w:lineRule="auto"/>
        <w:rPr>
          <w:rFonts w:asciiTheme="majorHAnsi" w:hAnsiTheme="majorHAnsi" w:cs="Tahoma"/>
          <w:b/>
          <w:sz w:val="30"/>
          <w:szCs w:val="30"/>
          <w:lang w:val="en-US"/>
        </w:rPr>
      </w:pPr>
    </w:p>
    <w:p w14:paraId="5E8F2583" w14:textId="77777777" w:rsidR="00694F0C" w:rsidRPr="00B93E70" w:rsidRDefault="00694F0C" w:rsidP="00694F0C">
      <w:pPr>
        <w:pStyle w:val="Heading1"/>
        <w:spacing w:before="1"/>
        <w:rPr>
          <w:rFonts w:ascii="Times New Roman" w:hAnsi="Times New Roman" w:cs="Times New Roman"/>
          <w:spacing w:val="-2"/>
          <w:sz w:val="22"/>
          <w:szCs w:val="22"/>
        </w:rPr>
      </w:pPr>
    </w:p>
    <w:p w14:paraId="349EF6C5" w14:textId="77777777" w:rsidR="00694F0C" w:rsidRPr="00B93E70" w:rsidRDefault="00694F0C" w:rsidP="00694F0C">
      <w:pPr>
        <w:pStyle w:val="Heading1"/>
        <w:spacing w:before="1"/>
        <w:rPr>
          <w:rFonts w:ascii="Times New Roman" w:hAnsi="Times New Roman" w:cs="Times New Roman"/>
          <w:spacing w:val="-2"/>
          <w:sz w:val="22"/>
          <w:szCs w:val="22"/>
        </w:rPr>
      </w:pPr>
    </w:p>
    <w:p w14:paraId="516DB7C9" w14:textId="77777777" w:rsidR="00694F0C" w:rsidRPr="00B93E70" w:rsidRDefault="00694F0C" w:rsidP="00694F0C">
      <w:pPr>
        <w:pStyle w:val="Heading1"/>
        <w:spacing w:before="1"/>
        <w:rPr>
          <w:rFonts w:ascii="Times New Roman" w:hAnsi="Times New Roman" w:cs="Times New Roman"/>
          <w:spacing w:val="-2"/>
          <w:sz w:val="22"/>
          <w:szCs w:val="22"/>
        </w:rPr>
      </w:pPr>
    </w:p>
    <w:p w14:paraId="79307A26" w14:textId="77777777" w:rsidR="00694F0C" w:rsidRPr="00B93E70" w:rsidRDefault="00694F0C" w:rsidP="00694F0C">
      <w:pPr>
        <w:pStyle w:val="Heading1"/>
        <w:spacing w:before="1"/>
        <w:rPr>
          <w:rFonts w:ascii="Times New Roman" w:hAnsi="Times New Roman" w:cs="Times New Roman"/>
          <w:spacing w:val="-2"/>
          <w:sz w:val="22"/>
          <w:szCs w:val="22"/>
        </w:rPr>
      </w:pPr>
    </w:p>
    <w:p w14:paraId="53CB05BB" w14:textId="77777777" w:rsidR="00694F0C" w:rsidRPr="00B93E70" w:rsidRDefault="00694F0C" w:rsidP="00694F0C">
      <w:pPr>
        <w:pStyle w:val="Heading1"/>
        <w:spacing w:before="1"/>
        <w:rPr>
          <w:rFonts w:ascii="Times New Roman" w:hAnsi="Times New Roman" w:cs="Times New Roman"/>
          <w:spacing w:val="-2"/>
          <w:sz w:val="22"/>
          <w:szCs w:val="22"/>
        </w:rPr>
      </w:pPr>
    </w:p>
    <w:p w14:paraId="2EA7AF93" w14:textId="77777777" w:rsidR="00694F0C" w:rsidRPr="00B93E70" w:rsidRDefault="00694F0C" w:rsidP="00694F0C">
      <w:pPr>
        <w:pStyle w:val="Heading1"/>
        <w:spacing w:before="1"/>
        <w:rPr>
          <w:rFonts w:ascii="Times New Roman" w:hAnsi="Times New Roman" w:cs="Times New Roman"/>
          <w:spacing w:val="-2"/>
          <w:sz w:val="22"/>
          <w:szCs w:val="22"/>
        </w:rPr>
      </w:pPr>
    </w:p>
    <w:p w14:paraId="72076FAB" w14:textId="77777777" w:rsidR="00694F0C" w:rsidRPr="00B93E70" w:rsidRDefault="00694F0C" w:rsidP="00694F0C">
      <w:pPr>
        <w:pStyle w:val="Heading1"/>
        <w:spacing w:before="1"/>
        <w:rPr>
          <w:rFonts w:ascii="Times New Roman" w:hAnsi="Times New Roman" w:cs="Times New Roman"/>
          <w:spacing w:val="-2"/>
          <w:sz w:val="22"/>
          <w:szCs w:val="22"/>
        </w:rPr>
        <w:sectPr w:rsidR="00694F0C" w:rsidRPr="00B93E70" w:rsidSect="003625E0">
          <w:type w:val="continuous"/>
          <w:pgSz w:w="12240" w:h="15840" w:code="1"/>
          <w:pgMar w:top="1440" w:right="1440" w:bottom="1440" w:left="1440" w:header="374" w:footer="0" w:gutter="0"/>
          <w:cols w:num="2" w:space="325"/>
        </w:sectPr>
      </w:pPr>
    </w:p>
    <w:p w14:paraId="5D058E37" w14:textId="77777777" w:rsidR="00460275" w:rsidRDefault="00460275" w:rsidP="00694F0C">
      <w:pPr>
        <w:pStyle w:val="Heading1"/>
        <w:spacing w:before="1"/>
        <w:ind w:left="0"/>
        <w:rPr>
          <w:rFonts w:ascii="Times New Roman" w:hAnsi="Times New Roman" w:cs="Times New Roman"/>
          <w:b w:val="0"/>
          <w:bCs w:val="0"/>
          <w:spacing w:val="-2"/>
          <w:sz w:val="22"/>
          <w:szCs w:val="22"/>
        </w:rPr>
      </w:pPr>
    </w:p>
    <w:p w14:paraId="7461D9B7" w14:textId="11D90100" w:rsidR="00460275" w:rsidRPr="00460275" w:rsidRDefault="00460275" w:rsidP="00694F0C">
      <w:pPr>
        <w:pStyle w:val="Heading1"/>
        <w:spacing w:before="1"/>
        <w:ind w:left="0"/>
        <w:rPr>
          <w:rFonts w:ascii="Times New Roman" w:hAnsi="Times New Roman" w:cs="Times New Roman"/>
          <w:b w:val="0"/>
          <w:bCs w:val="0"/>
          <w:spacing w:val="-2"/>
          <w:sz w:val="22"/>
          <w:szCs w:val="22"/>
        </w:rPr>
      </w:pPr>
    </w:p>
    <w:p w14:paraId="2253E816" w14:textId="13B68B2A" w:rsidR="00694F0C" w:rsidRPr="00B93E70" w:rsidRDefault="00694F0C" w:rsidP="00694F0C">
      <w:pPr>
        <w:pStyle w:val="Heading1"/>
        <w:spacing w:before="1"/>
        <w:ind w:left="0"/>
        <w:rPr>
          <w:rFonts w:ascii="Times New Roman" w:hAnsi="Times New Roman" w:cs="Times New Roman"/>
          <w:sz w:val="22"/>
          <w:szCs w:val="22"/>
        </w:rPr>
      </w:pPr>
      <w:r w:rsidRPr="00B93E70">
        <w:rPr>
          <w:rFonts w:ascii="Times New Roman" w:hAnsi="Times New Roman" w:cs="Times New Roman"/>
          <w:spacing w:val="-2"/>
          <w:sz w:val="22"/>
          <w:szCs w:val="22"/>
        </w:rPr>
        <w:t>INTRODUCTION</w:t>
      </w:r>
    </w:p>
    <w:p w14:paraId="07FB5C4D" w14:textId="6EA02C86" w:rsidR="00694F0C" w:rsidRPr="00B93E70" w:rsidRDefault="00694F0C" w:rsidP="00694F0C">
      <w:pPr>
        <w:pStyle w:val="BodyText"/>
        <w:rPr>
          <w:rFonts w:ascii="Times New Roman" w:hAnsi="Times New Roman" w:cs="Times New Roman"/>
          <w:b/>
        </w:rPr>
        <w:sectPr w:rsidR="00694F0C" w:rsidRPr="00B93E70" w:rsidSect="00694F0C">
          <w:type w:val="continuous"/>
          <w:pgSz w:w="12240" w:h="15840" w:code="1"/>
          <w:pgMar w:top="1440" w:right="1440" w:bottom="1440" w:left="1440" w:header="374" w:footer="0" w:gutter="0"/>
          <w:cols w:space="325"/>
        </w:sectPr>
      </w:pPr>
    </w:p>
    <w:p w14:paraId="5110B450" w14:textId="77777777" w:rsidR="00694F0C" w:rsidRPr="00B93E70" w:rsidRDefault="00694F0C" w:rsidP="00694F0C">
      <w:pPr>
        <w:pStyle w:val="BodyText"/>
        <w:rPr>
          <w:rFonts w:ascii="Times New Roman" w:hAnsi="Times New Roman" w:cs="Times New Roman"/>
          <w:b/>
        </w:rPr>
      </w:pPr>
    </w:p>
    <w:p w14:paraId="08E23FB3" w14:textId="77777777" w:rsidR="00694F0C" w:rsidRPr="00B93E70" w:rsidRDefault="00694F0C" w:rsidP="00694F0C">
      <w:pPr>
        <w:jc w:val="both"/>
        <w:rPr>
          <w:rFonts w:ascii="Times New Roman" w:hAnsi="Times New Roman" w:cs="Times New Roman"/>
        </w:rPr>
        <w:sectPr w:rsidR="00694F0C" w:rsidRPr="00B93E70" w:rsidSect="00694F0C">
          <w:type w:val="continuous"/>
          <w:pgSz w:w="12240" w:h="15840" w:code="1"/>
          <w:pgMar w:top="1440" w:right="1440" w:bottom="1440" w:left="1440" w:header="374" w:footer="0" w:gutter="0"/>
          <w:cols w:num="2" w:space="325"/>
        </w:sectPr>
      </w:pPr>
    </w:p>
    <w:p w14:paraId="6AB27950" w14:textId="77777777" w:rsidR="00694F0C" w:rsidRPr="00A702D9" w:rsidRDefault="00694F0C" w:rsidP="00694F0C">
      <w:pPr>
        <w:jc w:val="both"/>
        <w:rPr>
          <w:rFonts w:asciiTheme="majorHAnsi" w:hAnsiTheme="majorHAnsi" w:cs="Times New Roman"/>
        </w:rPr>
      </w:pPr>
      <w:r w:rsidRPr="00A702D9">
        <w:rPr>
          <w:rFonts w:asciiTheme="majorHAnsi" w:hAnsiTheme="majorHAnsi" w:cs="Times New Roman"/>
        </w:rPr>
        <w:t>The cognitive development of learners through mathematics instruction enabled students to improve their logical reasoning abilities and problem-solving skills and their overall academic performance. Numerous international studies showed that early mathematics education which included teaching basic computation skills served as the best predictor of students’ academic achievement throughout their educational career. Children who developed strong foundational numeracy skills during the early grades were more likely to demonstrate higher achievement in advanced mathematical concepts and other related academic disciplines. Traditional teacher-centered instructional methods which educators used for teaching young learners failed to achieve their educational goals because these methods did not successfully engage learners. This failure resulted in learners losing their motivation and developing only partial understanding of concepts while their mathematics skills suffered (National Council of Teachers of Mathematics [NCTM], 2000).</w:t>
      </w:r>
    </w:p>
    <w:p w14:paraId="5BE4D03F" w14:textId="77777777" w:rsidR="00694F0C" w:rsidRPr="00A702D9" w:rsidRDefault="00694F0C" w:rsidP="00694F0C">
      <w:pPr>
        <w:pStyle w:val="NormalWeb"/>
        <w:jc w:val="both"/>
        <w:rPr>
          <w:rFonts w:asciiTheme="majorHAnsi" w:hAnsiTheme="majorHAnsi"/>
          <w:sz w:val="22"/>
          <w:szCs w:val="22"/>
        </w:rPr>
      </w:pPr>
      <w:r w:rsidRPr="00A702D9">
        <w:rPr>
          <w:rFonts w:asciiTheme="majorHAnsi" w:hAnsiTheme="majorHAnsi"/>
          <w:sz w:val="22"/>
          <w:szCs w:val="22"/>
        </w:rPr>
        <w:t>To address these challenges, educators worldwide increasingly integrated play-based instructional approaches in early mathematics education. Play-based learning used games and manipulatives as well as interactive activities to help learners learn mathematical concepts through active participation in hands-on activities. Learners used playful activities to discover patterns and resolve problems while working with their classmates, which helped them grasp concepts better. Research showed that learners who used these methods to study mathematics began to develop positive attitudes toward mathematics because they found the subject enjoyable and approached it with less fear of its complicated nature (Hirsh-Pasek et al.,2009).</w:t>
      </w:r>
    </w:p>
    <w:p w14:paraId="7415E716" w14:textId="77777777" w:rsidR="00694F0C" w:rsidRPr="00A702D9" w:rsidRDefault="00694F0C" w:rsidP="00694F0C">
      <w:pPr>
        <w:pStyle w:val="NormalWeb"/>
        <w:jc w:val="both"/>
        <w:rPr>
          <w:rFonts w:asciiTheme="majorHAnsi" w:hAnsiTheme="majorHAnsi"/>
          <w:sz w:val="22"/>
          <w:szCs w:val="22"/>
        </w:rPr>
      </w:pPr>
      <w:r w:rsidRPr="00A702D9">
        <w:rPr>
          <w:rFonts w:asciiTheme="majorHAnsi" w:hAnsiTheme="majorHAnsi"/>
          <w:sz w:val="22"/>
          <w:szCs w:val="22"/>
        </w:rPr>
        <w:t>International research studies demonstrated that play-based educational resources improved learners’ mathematics performance. Sarama and Clements (2009) discovered that early childhood mathematics instruction combined with play activities, practical exploration, and manipulatives promoted mathematical thinking and problem-solving skills among young learners. Likewise, Ramani and Siegler (2008) found that structured number board games improved learners’ understanding of numerical magnitude and arithmetic skills. Their findings revealed that learners who engaged in interactive and enjoyable activities demonstrated better mathematical understanding and increased motivation to learn.</w:t>
      </w:r>
    </w:p>
    <w:p w14:paraId="074F2DE8" w14:textId="77777777" w:rsidR="00694F0C" w:rsidRPr="00A702D9" w:rsidRDefault="00694F0C" w:rsidP="00694F0C">
      <w:pPr>
        <w:pStyle w:val="NormalWeb"/>
        <w:jc w:val="both"/>
        <w:rPr>
          <w:rFonts w:asciiTheme="majorHAnsi" w:hAnsiTheme="majorHAnsi"/>
          <w:sz w:val="22"/>
          <w:szCs w:val="22"/>
        </w:rPr>
        <w:sectPr w:rsidR="00694F0C" w:rsidRPr="00A702D9" w:rsidSect="00694F0C">
          <w:type w:val="continuous"/>
          <w:pgSz w:w="12240" w:h="15840" w:code="1"/>
          <w:pgMar w:top="1440" w:right="1440" w:bottom="1440" w:left="1440" w:header="374" w:footer="0" w:gutter="0"/>
          <w:cols w:space="325"/>
        </w:sectPr>
      </w:pPr>
      <w:r w:rsidRPr="00A702D9">
        <w:rPr>
          <w:rFonts w:asciiTheme="majorHAnsi" w:hAnsiTheme="majorHAnsi"/>
          <w:sz w:val="22"/>
          <w:szCs w:val="22"/>
        </w:rPr>
        <w:t xml:space="preserve">Play-based instructional methods proved particularly effective in multigrade classrooms commonly found in rural and geographically isolated communities. In multigrade settings, teachers handled multiple grade levels simultaneously while dealing with limited instructional time and insufficient teaching materials. These conditions created significant challenges in delivering quality mathematics instruction. According to Little (2006), game-based and activity-centered learning strategies supported multigrade instruction by encouraging collaboration, peer learning, and differentiated learning experiences that addressed learners’ varying needs. The use of manipulatives, movement-based </w:t>
      </w:r>
    </w:p>
    <w:p w14:paraId="03A0DAF4" w14:textId="77777777" w:rsidR="00694F0C" w:rsidRPr="00A702D9" w:rsidRDefault="00694F0C" w:rsidP="00694F0C">
      <w:pPr>
        <w:pStyle w:val="NormalWeb"/>
        <w:jc w:val="both"/>
        <w:rPr>
          <w:rFonts w:asciiTheme="majorHAnsi" w:hAnsiTheme="majorHAnsi"/>
          <w:sz w:val="22"/>
          <w:szCs w:val="22"/>
        </w:rPr>
        <w:sectPr w:rsidR="00694F0C" w:rsidRPr="00A702D9" w:rsidSect="00694F0C">
          <w:type w:val="continuous"/>
          <w:pgSz w:w="12240" w:h="15840" w:code="1"/>
          <w:pgMar w:top="1440" w:right="1440" w:bottom="1440" w:left="1440" w:header="374" w:footer="0" w:gutter="0"/>
          <w:cols w:space="325"/>
        </w:sectPr>
      </w:pPr>
    </w:p>
    <w:p w14:paraId="73D97AF6" w14:textId="77777777" w:rsidR="00694F0C" w:rsidRPr="00A702D9" w:rsidRDefault="00694F0C" w:rsidP="00694F0C">
      <w:pPr>
        <w:pStyle w:val="NormalWeb"/>
        <w:jc w:val="both"/>
        <w:rPr>
          <w:rFonts w:asciiTheme="majorHAnsi" w:hAnsiTheme="majorHAnsi"/>
          <w:sz w:val="22"/>
          <w:szCs w:val="22"/>
        </w:rPr>
      </w:pPr>
    </w:p>
    <w:p w14:paraId="794F3543" w14:textId="77777777" w:rsidR="00694F0C" w:rsidRPr="00A702D9" w:rsidRDefault="00694F0C" w:rsidP="00694F0C">
      <w:pPr>
        <w:pStyle w:val="NormalWeb"/>
        <w:jc w:val="both"/>
        <w:rPr>
          <w:rFonts w:asciiTheme="majorHAnsi" w:hAnsiTheme="majorHAnsi"/>
          <w:sz w:val="22"/>
          <w:szCs w:val="22"/>
        </w:rPr>
      </w:pPr>
      <w:r w:rsidRPr="00A702D9">
        <w:rPr>
          <w:rFonts w:asciiTheme="majorHAnsi" w:hAnsiTheme="majorHAnsi"/>
          <w:sz w:val="22"/>
          <w:szCs w:val="22"/>
        </w:rPr>
        <w:t>activities, and collaborative games enabled teachers to create inclusive learning experiences within shared classroom settings.</w:t>
      </w:r>
    </w:p>
    <w:p w14:paraId="6EBB3BF4" w14:textId="77777777" w:rsidR="00694F0C" w:rsidRPr="00A702D9" w:rsidRDefault="00694F0C" w:rsidP="00694F0C">
      <w:pPr>
        <w:pStyle w:val="NormalWeb"/>
        <w:jc w:val="both"/>
        <w:rPr>
          <w:rFonts w:asciiTheme="majorHAnsi" w:hAnsiTheme="majorHAnsi"/>
          <w:sz w:val="22"/>
          <w:szCs w:val="22"/>
        </w:rPr>
      </w:pPr>
      <w:r w:rsidRPr="00A702D9">
        <w:rPr>
          <w:rFonts w:asciiTheme="majorHAnsi" w:hAnsiTheme="majorHAnsi"/>
          <w:sz w:val="22"/>
          <w:szCs w:val="22"/>
        </w:rPr>
        <w:t>Global education initiatives also emphasized the importance of contextualized and low-cost learning materials in improving mathematics instruction in rural schools. UNESCO (2015) reported that activity-centered and play-based teaching approaches were highly effective in multigrade and resource-limited classrooms because they increased learner participation and strengthened peer interaction. These approaches enabled teachers to create meaningful and engaging learning experiences despite limited educational resources.</w:t>
      </w:r>
    </w:p>
    <w:p w14:paraId="1FF80025" w14:textId="77777777" w:rsidR="00694F0C" w:rsidRPr="00A702D9" w:rsidRDefault="00694F0C" w:rsidP="00694F0C">
      <w:pPr>
        <w:pStyle w:val="NormalWeb"/>
        <w:jc w:val="both"/>
        <w:rPr>
          <w:rFonts w:asciiTheme="majorHAnsi" w:hAnsiTheme="majorHAnsi"/>
          <w:sz w:val="22"/>
          <w:szCs w:val="22"/>
        </w:rPr>
      </w:pPr>
      <w:r w:rsidRPr="00A702D9">
        <w:rPr>
          <w:rFonts w:asciiTheme="majorHAnsi" w:hAnsiTheme="majorHAnsi"/>
          <w:sz w:val="22"/>
          <w:szCs w:val="22"/>
        </w:rPr>
        <w:t>In the Philippine educational setting, play-based teaching methods have also shown positive outcomes. Local studies revealed that games and interactive activities in mathematics classes improved learner engagement and academic performance. Adora (2018) found that Grade 1 learners exposed to play-based mathematics instruction performed better and showed greater interest in mathematics compared to learners who received traditional instruction. Similarly, Abad and Mallari (2019) reported that game-based teaching strategies improved learning outcomes and learner motivation in teaching integer operations. Despite these positive findings, teachers in multigrade classrooms still experienced challenges in implementing play-based instruction because of limited teaching materials and diverse learner needs (Department of Education [DepEd], 2016).</w:t>
      </w:r>
    </w:p>
    <w:p w14:paraId="082A52B4" w14:textId="77777777" w:rsidR="00694F0C" w:rsidRPr="00A702D9" w:rsidRDefault="00694F0C" w:rsidP="00694F0C">
      <w:pPr>
        <w:pStyle w:val="NormalWeb"/>
        <w:jc w:val="both"/>
        <w:rPr>
          <w:rFonts w:asciiTheme="majorHAnsi" w:hAnsiTheme="majorHAnsi"/>
          <w:sz w:val="22"/>
          <w:szCs w:val="22"/>
        </w:rPr>
      </w:pPr>
      <w:r w:rsidRPr="00A702D9">
        <w:rPr>
          <w:rFonts w:asciiTheme="majorHAnsi" w:hAnsiTheme="majorHAnsi"/>
          <w:sz w:val="22"/>
          <w:szCs w:val="22"/>
        </w:rPr>
        <w:t>Regional educational assessments also revealed deficiencies in learners’ mathematics skills. According to the Department of Education–Cordillera Administrative Region (2023), learners in the Cordillera Administrative Region achieved a median mathematics score of 84%, categorized as “Satisfactory,” although many learners had not yet attained the required mastery level. Results from the Rapid Mathematics Assessment indicated that many learners did not reach the 75% mastery level in computational skills (Department of Education, 2021). Furthermore, approximately 9.5% of schools in the Cordillera Administrative Region implemented the multigrade classroom model, requiring teachers to maximize available resources while facing instructional difficulties (Department of Education–Cordillera Administrative Region, 2023).</w:t>
      </w:r>
    </w:p>
    <w:p w14:paraId="5AB36CE6" w14:textId="77777777" w:rsidR="00694F0C" w:rsidRPr="00A702D9" w:rsidRDefault="00694F0C" w:rsidP="00694F0C">
      <w:pPr>
        <w:pStyle w:val="NormalWeb"/>
        <w:jc w:val="both"/>
        <w:rPr>
          <w:rFonts w:asciiTheme="majorHAnsi" w:hAnsiTheme="majorHAnsi"/>
          <w:sz w:val="22"/>
          <w:szCs w:val="22"/>
        </w:rPr>
      </w:pPr>
      <w:proofErr w:type="spellStart"/>
      <w:r w:rsidRPr="00A702D9">
        <w:rPr>
          <w:rStyle w:val="whitespace-normal"/>
          <w:rFonts w:asciiTheme="majorHAnsi" w:eastAsia="Palatino Linotype" w:hAnsiTheme="majorHAnsi"/>
          <w:sz w:val="22"/>
          <w:szCs w:val="22"/>
        </w:rPr>
        <w:t>Calayucay</w:t>
      </w:r>
      <w:proofErr w:type="spellEnd"/>
      <w:r w:rsidRPr="00A702D9">
        <w:rPr>
          <w:rStyle w:val="whitespace-normal"/>
          <w:rFonts w:asciiTheme="majorHAnsi" w:eastAsia="Palatino Linotype" w:hAnsiTheme="majorHAnsi"/>
          <w:sz w:val="22"/>
          <w:szCs w:val="22"/>
        </w:rPr>
        <w:t xml:space="preserve"> Elementary School</w:t>
      </w:r>
      <w:r w:rsidRPr="00A702D9">
        <w:rPr>
          <w:rFonts w:asciiTheme="majorHAnsi" w:hAnsiTheme="majorHAnsi"/>
          <w:sz w:val="22"/>
          <w:szCs w:val="22"/>
        </w:rPr>
        <w:t xml:space="preserve"> faced significant challenges because a single teacher handled learners from different grade levels with limited educational resources. These conditions highlighted the need for innovative and context-sensitive teaching strategies that addressed learners’ needs and improved mathematics achievement. Berry (2011) emphasized that learner-centered and context-embedded interventions contributed to improved academic performance in multigrade classrooms by creating inclusive and interactive learning experiences.</w:t>
      </w:r>
    </w:p>
    <w:p w14:paraId="3065A586" w14:textId="77777777" w:rsidR="00694F0C" w:rsidRPr="00A702D9" w:rsidRDefault="00694F0C" w:rsidP="00694F0C">
      <w:pPr>
        <w:pStyle w:val="NormalWeb"/>
        <w:ind w:left="720"/>
        <w:jc w:val="both"/>
        <w:rPr>
          <w:rFonts w:asciiTheme="majorHAnsi" w:hAnsiTheme="majorHAnsi"/>
          <w:sz w:val="22"/>
          <w:szCs w:val="22"/>
        </w:rPr>
        <w:sectPr w:rsidR="00694F0C" w:rsidRPr="00A702D9" w:rsidSect="00694F0C">
          <w:type w:val="continuous"/>
          <w:pgSz w:w="12240" w:h="15840" w:code="1"/>
          <w:pgMar w:top="1440" w:right="1440" w:bottom="1440" w:left="1440" w:header="374" w:footer="0" w:gutter="0"/>
          <w:cols w:space="325"/>
        </w:sectPr>
      </w:pPr>
    </w:p>
    <w:p w14:paraId="468BC3B8" w14:textId="77777777" w:rsidR="00694F0C" w:rsidRPr="00A702D9" w:rsidRDefault="00694F0C" w:rsidP="00694F0C">
      <w:pPr>
        <w:pStyle w:val="NormalWeb"/>
        <w:jc w:val="both"/>
        <w:rPr>
          <w:rFonts w:asciiTheme="majorHAnsi" w:hAnsiTheme="majorHAnsi"/>
          <w:sz w:val="22"/>
          <w:szCs w:val="22"/>
        </w:rPr>
      </w:pPr>
    </w:p>
    <w:p w14:paraId="0ADBC7DE" w14:textId="4C357B4A" w:rsidR="00694F0C" w:rsidRPr="00A702D9" w:rsidRDefault="00694F0C" w:rsidP="00C601F9">
      <w:pPr>
        <w:pStyle w:val="NormalWeb"/>
        <w:jc w:val="both"/>
        <w:rPr>
          <w:rFonts w:asciiTheme="majorHAnsi" w:hAnsiTheme="majorHAnsi"/>
          <w:sz w:val="22"/>
          <w:szCs w:val="22"/>
        </w:rPr>
      </w:pPr>
      <w:r w:rsidRPr="00A702D9">
        <w:rPr>
          <w:rFonts w:asciiTheme="majorHAnsi" w:hAnsiTheme="majorHAnsi"/>
          <w:sz w:val="22"/>
          <w:szCs w:val="22"/>
        </w:rPr>
        <w:t>Although studies on play-based mathematics instruction have increased, limited research has focused on its effectiveness in improving the computational skills of learners in multigrade classrooms within rural schools in the Cordillera Administrative Region. Existing literature suggested the need for more context-specific studies for resource-limited educational settings.</w:t>
      </w:r>
    </w:p>
    <w:p w14:paraId="0B8654A4" w14:textId="0F236E02" w:rsidR="00694F0C" w:rsidRPr="00C601F9" w:rsidRDefault="00694F0C" w:rsidP="00C601F9">
      <w:pPr>
        <w:pStyle w:val="NormalWeb"/>
        <w:ind w:right="297"/>
        <w:jc w:val="both"/>
        <w:rPr>
          <w:rFonts w:asciiTheme="majorHAnsi" w:hAnsiTheme="majorHAnsi"/>
          <w:sz w:val="22"/>
          <w:szCs w:val="22"/>
        </w:rPr>
      </w:pPr>
      <w:r w:rsidRPr="00A702D9">
        <w:rPr>
          <w:rFonts w:asciiTheme="majorHAnsi" w:hAnsiTheme="majorHAnsi"/>
          <w:sz w:val="22"/>
          <w:szCs w:val="22"/>
        </w:rPr>
        <w:t>Elementary school is a crucial stage in which learners begin to develop their attitudes toward mathematics. Moreover, in a rapidly changing world where technology and innovation influence many careers, integrating engaging instructional approaches into education becomes increasingly important. The lack of play-based instructional materials specifically designed for multigrade learners contributes to low understanding and poor performance in mathematics. Hence, this study focused on developing play-based instructional materials for Grades 1 and 2 multigrade learners to improve their computational skills and mathematics learning outcomes. The study examined the effectiveness of these materials in enhancing learners’ mathematical operations skills in a multigrade setting and identified cost-effective and context-sensitive strategies for improving early-grade mathematics instruction through the use of the Rapid Mathematics Assessment Tool (RMAT).</w:t>
      </w:r>
    </w:p>
    <w:p w14:paraId="06BF6CA1" w14:textId="77777777" w:rsidR="00694F0C" w:rsidRPr="00C601F9" w:rsidRDefault="00694F0C" w:rsidP="00694F0C">
      <w:pPr>
        <w:pStyle w:val="Heading2"/>
        <w:spacing w:before="268"/>
        <w:rPr>
          <w:rFonts w:cs="Times New Roman"/>
          <w:b/>
          <w:bCs/>
          <w:color w:val="auto"/>
          <w:sz w:val="22"/>
          <w:szCs w:val="22"/>
        </w:rPr>
      </w:pPr>
      <w:r w:rsidRPr="00C601F9">
        <w:rPr>
          <w:rFonts w:cs="Times New Roman"/>
          <w:b/>
          <w:bCs/>
          <w:color w:val="auto"/>
          <w:sz w:val="22"/>
          <w:szCs w:val="22"/>
        </w:rPr>
        <w:t>Statement</w:t>
      </w:r>
      <w:r w:rsidRPr="00C601F9">
        <w:rPr>
          <w:rFonts w:cs="Times New Roman"/>
          <w:b/>
          <w:bCs/>
          <w:color w:val="auto"/>
          <w:spacing w:val="-1"/>
          <w:sz w:val="22"/>
          <w:szCs w:val="22"/>
        </w:rPr>
        <w:t xml:space="preserve"> </w:t>
      </w:r>
      <w:r w:rsidRPr="00C601F9">
        <w:rPr>
          <w:rFonts w:cs="Times New Roman"/>
          <w:b/>
          <w:bCs/>
          <w:color w:val="auto"/>
          <w:sz w:val="22"/>
          <w:szCs w:val="22"/>
        </w:rPr>
        <w:t>of</w:t>
      </w:r>
      <w:r w:rsidRPr="00C601F9">
        <w:rPr>
          <w:rFonts w:cs="Times New Roman"/>
          <w:b/>
          <w:bCs/>
          <w:color w:val="auto"/>
          <w:spacing w:val="-2"/>
          <w:sz w:val="22"/>
          <w:szCs w:val="22"/>
        </w:rPr>
        <w:t xml:space="preserve"> </w:t>
      </w:r>
      <w:r w:rsidRPr="00C601F9">
        <w:rPr>
          <w:rFonts w:cs="Times New Roman"/>
          <w:b/>
          <w:bCs/>
          <w:color w:val="auto"/>
          <w:sz w:val="22"/>
          <w:szCs w:val="22"/>
        </w:rPr>
        <w:t>the</w:t>
      </w:r>
      <w:r w:rsidRPr="00C601F9">
        <w:rPr>
          <w:rFonts w:cs="Times New Roman"/>
          <w:b/>
          <w:bCs/>
          <w:color w:val="auto"/>
          <w:spacing w:val="-1"/>
          <w:sz w:val="22"/>
          <w:szCs w:val="22"/>
        </w:rPr>
        <w:t xml:space="preserve"> </w:t>
      </w:r>
      <w:r w:rsidRPr="00C601F9">
        <w:rPr>
          <w:rFonts w:cs="Times New Roman"/>
          <w:b/>
          <w:bCs/>
          <w:color w:val="auto"/>
          <w:spacing w:val="-2"/>
          <w:sz w:val="22"/>
          <w:szCs w:val="22"/>
        </w:rPr>
        <w:t>Problem</w:t>
      </w:r>
    </w:p>
    <w:p w14:paraId="78B71355" w14:textId="77777777" w:rsidR="00694F0C" w:rsidRPr="00A702D9" w:rsidRDefault="00694F0C" w:rsidP="00694F0C">
      <w:pPr>
        <w:pStyle w:val="BodyText"/>
        <w:spacing w:before="1"/>
        <w:rPr>
          <w:rFonts w:asciiTheme="majorHAnsi" w:hAnsiTheme="majorHAnsi" w:cs="Times New Roman"/>
          <w:b/>
        </w:rPr>
      </w:pPr>
    </w:p>
    <w:p w14:paraId="226DA296" w14:textId="77777777" w:rsidR="00694F0C" w:rsidRPr="00A702D9" w:rsidRDefault="00694F0C" w:rsidP="00694F0C">
      <w:pPr>
        <w:pStyle w:val="NoSpacing"/>
        <w:tabs>
          <w:tab w:val="left" w:pos="851"/>
        </w:tabs>
        <w:ind w:left="231"/>
        <w:jc w:val="both"/>
        <w:rPr>
          <w:rStyle w:val="Strong"/>
          <w:rFonts w:asciiTheme="majorHAnsi" w:hAnsiTheme="majorHAnsi" w:cs="Times New Roman"/>
          <w:b w:val="0"/>
          <w:bCs w:val="0"/>
        </w:rPr>
      </w:pPr>
      <w:r w:rsidRPr="00A702D9">
        <w:rPr>
          <w:rFonts w:asciiTheme="majorHAnsi" w:hAnsiTheme="majorHAnsi" w:cs="Times New Roman"/>
        </w:rPr>
        <w:tab/>
        <w:t xml:space="preserve">The study aimed to develop and validate </w:t>
      </w:r>
      <w:r w:rsidRPr="00A702D9">
        <w:rPr>
          <w:rStyle w:val="Strong"/>
          <w:rFonts w:asciiTheme="majorHAnsi" w:hAnsiTheme="majorHAnsi" w:cs="Times New Roman"/>
          <w:b w:val="0"/>
          <w:bCs w:val="0"/>
        </w:rPr>
        <w:t xml:space="preserve">play-based mathematics instruction in multigrade teaching for </w:t>
      </w:r>
    </w:p>
    <w:p w14:paraId="63030DF6" w14:textId="77777777" w:rsidR="00694F0C" w:rsidRPr="00A702D9" w:rsidRDefault="00694F0C" w:rsidP="00694F0C">
      <w:pPr>
        <w:pStyle w:val="NoSpacing"/>
        <w:tabs>
          <w:tab w:val="left" w:pos="851"/>
        </w:tabs>
        <w:ind w:left="851" w:right="297"/>
        <w:jc w:val="both"/>
        <w:rPr>
          <w:rFonts w:asciiTheme="majorHAnsi" w:hAnsiTheme="majorHAnsi" w:cs="Times New Roman"/>
        </w:rPr>
      </w:pPr>
      <w:r w:rsidRPr="00A702D9">
        <w:rPr>
          <w:rStyle w:val="Strong"/>
          <w:rFonts w:asciiTheme="majorHAnsi" w:hAnsiTheme="majorHAnsi" w:cs="Times New Roman"/>
          <w:b w:val="0"/>
          <w:bCs w:val="0"/>
        </w:rPr>
        <w:t>Grades 1 and 2 at</w:t>
      </w:r>
      <w:r w:rsidRPr="00A702D9">
        <w:rPr>
          <w:rStyle w:val="Strong"/>
          <w:rFonts w:asciiTheme="majorHAnsi" w:hAnsiTheme="majorHAnsi" w:cs="Times New Roman"/>
        </w:rPr>
        <w:t xml:space="preserve"> </w:t>
      </w:r>
      <w:proofErr w:type="spellStart"/>
      <w:r w:rsidRPr="00A702D9">
        <w:rPr>
          <w:rFonts w:asciiTheme="majorHAnsi" w:hAnsiTheme="majorHAnsi" w:cs="Times New Roman"/>
        </w:rPr>
        <w:t>Calayucay</w:t>
      </w:r>
      <w:proofErr w:type="spellEnd"/>
      <w:r w:rsidRPr="00A702D9">
        <w:rPr>
          <w:rFonts w:asciiTheme="majorHAnsi" w:hAnsiTheme="majorHAnsi" w:cs="Times New Roman"/>
        </w:rPr>
        <w:t xml:space="preserve"> Elementary School using the Rapid Math Assessment Tool (RMAT)</w:t>
      </w:r>
      <w:r w:rsidRPr="00A702D9">
        <w:rPr>
          <w:rFonts w:asciiTheme="majorHAnsi" w:hAnsiTheme="majorHAnsi" w:cs="Times New Roman"/>
          <w:b/>
          <w:bCs/>
        </w:rPr>
        <w:t>.</w:t>
      </w:r>
      <w:r w:rsidRPr="00A702D9">
        <w:rPr>
          <w:rFonts w:asciiTheme="majorHAnsi" w:hAnsiTheme="majorHAnsi" w:cs="Times New Roman"/>
        </w:rPr>
        <w:t xml:space="preserve"> Specifically, this study seeks to answer the following questions:</w:t>
      </w:r>
    </w:p>
    <w:p w14:paraId="073B7C6C" w14:textId="77777777" w:rsidR="00694F0C" w:rsidRPr="00A702D9" w:rsidRDefault="00694F0C" w:rsidP="00694F0C">
      <w:pPr>
        <w:pStyle w:val="NoSpacing"/>
        <w:numPr>
          <w:ilvl w:val="0"/>
          <w:numId w:val="29"/>
        </w:numPr>
        <w:tabs>
          <w:tab w:val="left" w:pos="231"/>
        </w:tabs>
        <w:ind w:hanging="229"/>
        <w:rPr>
          <w:rFonts w:asciiTheme="majorHAnsi" w:hAnsiTheme="majorHAnsi" w:cs="Times New Roman"/>
        </w:rPr>
      </w:pPr>
      <w:r w:rsidRPr="00A702D9">
        <w:rPr>
          <w:rFonts w:asciiTheme="majorHAnsi" w:hAnsiTheme="majorHAnsi" w:cs="Times New Roman"/>
        </w:rPr>
        <w:t>What play – based mathematics instructional material may be developed to enhance the computational skills of multi-grade learners?</w:t>
      </w:r>
    </w:p>
    <w:p w14:paraId="1020FDD9" w14:textId="77777777" w:rsidR="00694F0C" w:rsidRPr="00A702D9" w:rsidRDefault="00694F0C" w:rsidP="00694F0C">
      <w:pPr>
        <w:pStyle w:val="NoSpacing"/>
        <w:numPr>
          <w:ilvl w:val="0"/>
          <w:numId w:val="29"/>
        </w:numPr>
        <w:tabs>
          <w:tab w:val="left" w:pos="231"/>
        </w:tabs>
        <w:ind w:right="297" w:hanging="229"/>
        <w:rPr>
          <w:rFonts w:asciiTheme="majorHAnsi" w:hAnsiTheme="majorHAnsi" w:cs="Times New Roman"/>
        </w:rPr>
      </w:pPr>
      <w:r w:rsidRPr="00A702D9">
        <w:rPr>
          <w:rFonts w:asciiTheme="majorHAnsi" w:hAnsiTheme="majorHAnsi" w:cs="Times New Roman"/>
        </w:rPr>
        <w:t>What is the validation rating of the developed play – based mathematics instructional material as evaluated by experts in terms of:</w:t>
      </w:r>
    </w:p>
    <w:p w14:paraId="5CB733AA" w14:textId="77777777" w:rsidR="00694F0C" w:rsidRPr="00A702D9" w:rsidRDefault="00694F0C" w:rsidP="00694F0C">
      <w:pPr>
        <w:pStyle w:val="NoSpacing"/>
        <w:numPr>
          <w:ilvl w:val="0"/>
          <w:numId w:val="30"/>
        </w:numPr>
        <w:tabs>
          <w:tab w:val="left" w:pos="231"/>
        </w:tabs>
        <w:ind w:hanging="229"/>
        <w:rPr>
          <w:rFonts w:asciiTheme="majorHAnsi" w:hAnsiTheme="majorHAnsi" w:cs="Times New Roman"/>
        </w:rPr>
      </w:pPr>
      <w:r w:rsidRPr="00A702D9">
        <w:rPr>
          <w:rFonts w:asciiTheme="majorHAnsi" w:hAnsiTheme="majorHAnsi" w:cs="Times New Roman"/>
        </w:rPr>
        <w:t>content?</w:t>
      </w:r>
    </w:p>
    <w:p w14:paraId="7B45E5AF" w14:textId="77777777" w:rsidR="00694F0C" w:rsidRPr="00A702D9" w:rsidRDefault="00694F0C" w:rsidP="00694F0C">
      <w:pPr>
        <w:pStyle w:val="NoSpacing"/>
        <w:numPr>
          <w:ilvl w:val="0"/>
          <w:numId w:val="30"/>
        </w:numPr>
        <w:tabs>
          <w:tab w:val="left" w:pos="231"/>
        </w:tabs>
        <w:ind w:hanging="229"/>
        <w:rPr>
          <w:rFonts w:asciiTheme="majorHAnsi" w:hAnsiTheme="majorHAnsi" w:cs="Times New Roman"/>
        </w:rPr>
      </w:pPr>
      <w:r w:rsidRPr="00A702D9">
        <w:rPr>
          <w:rFonts w:asciiTheme="majorHAnsi" w:hAnsiTheme="majorHAnsi" w:cs="Times New Roman"/>
        </w:rPr>
        <w:t>format?</w:t>
      </w:r>
    </w:p>
    <w:p w14:paraId="43895E1D" w14:textId="77777777" w:rsidR="00694F0C" w:rsidRPr="00A702D9" w:rsidRDefault="00694F0C" w:rsidP="00694F0C">
      <w:pPr>
        <w:pStyle w:val="NoSpacing"/>
        <w:numPr>
          <w:ilvl w:val="0"/>
          <w:numId w:val="30"/>
        </w:numPr>
        <w:tabs>
          <w:tab w:val="left" w:pos="231"/>
        </w:tabs>
        <w:ind w:hanging="229"/>
        <w:rPr>
          <w:rFonts w:asciiTheme="majorHAnsi" w:hAnsiTheme="majorHAnsi" w:cs="Times New Roman"/>
        </w:rPr>
      </w:pPr>
      <w:r w:rsidRPr="00A702D9">
        <w:rPr>
          <w:rFonts w:asciiTheme="majorHAnsi" w:hAnsiTheme="majorHAnsi" w:cs="Times New Roman"/>
        </w:rPr>
        <w:t>presentation and organization?</w:t>
      </w:r>
    </w:p>
    <w:p w14:paraId="07EC5BF9" w14:textId="77777777" w:rsidR="00694F0C" w:rsidRPr="00A702D9" w:rsidRDefault="00694F0C" w:rsidP="00694F0C">
      <w:pPr>
        <w:pStyle w:val="NoSpacing"/>
        <w:numPr>
          <w:ilvl w:val="0"/>
          <w:numId w:val="30"/>
        </w:numPr>
        <w:tabs>
          <w:tab w:val="left" w:pos="231"/>
        </w:tabs>
        <w:ind w:hanging="229"/>
        <w:rPr>
          <w:rFonts w:asciiTheme="majorHAnsi" w:hAnsiTheme="majorHAnsi" w:cs="Times New Roman"/>
        </w:rPr>
      </w:pPr>
      <w:r w:rsidRPr="00A702D9">
        <w:rPr>
          <w:rFonts w:asciiTheme="majorHAnsi" w:hAnsiTheme="majorHAnsi" w:cs="Times New Roman"/>
        </w:rPr>
        <w:t>accuracy and up – to – datedness of information?</w:t>
      </w:r>
    </w:p>
    <w:p w14:paraId="1844FF36" w14:textId="40B9E079" w:rsidR="00694F0C" w:rsidRPr="00A702D9" w:rsidRDefault="00694F0C" w:rsidP="002615CC">
      <w:pPr>
        <w:spacing w:before="16"/>
        <w:ind w:left="851" w:right="297"/>
        <w:rPr>
          <w:rFonts w:asciiTheme="majorHAnsi" w:hAnsiTheme="majorHAnsi" w:cs="Times New Roman"/>
        </w:rPr>
      </w:pPr>
      <w:r w:rsidRPr="00A702D9">
        <w:rPr>
          <w:rFonts w:asciiTheme="majorHAnsi" w:hAnsiTheme="majorHAnsi" w:cs="Times New Roman"/>
        </w:rPr>
        <w:t>3.    What is the level of computational skills of multi – grade learners before and after the implementation of the play – based mathematics intervention as measured by the Rapid Math Assessment Tool (RMAT)?</w:t>
      </w:r>
    </w:p>
    <w:p w14:paraId="29FF76C9" w14:textId="77777777" w:rsidR="00694F0C" w:rsidRPr="00A702D9" w:rsidRDefault="00694F0C" w:rsidP="00694F0C">
      <w:pPr>
        <w:spacing w:before="16"/>
        <w:rPr>
          <w:rFonts w:asciiTheme="majorHAnsi" w:hAnsiTheme="majorHAnsi" w:cs="Times New Roman"/>
        </w:rPr>
      </w:pPr>
    </w:p>
    <w:p w14:paraId="487CD163" w14:textId="77777777" w:rsidR="00694F0C" w:rsidRPr="00A702D9" w:rsidRDefault="00694F0C" w:rsidP="00694F0C">
      <w:pPr>
        <w:pStyle w:val="Heading1"/>
        <w:rPr>
          <w:rFonts w:asciiTheme="majorHAnsi" w:hAnsiTheme="majorHAnsi" w:cs="Times New Roman"/>
          <w:sz w:val="22"/>
          <w:szCs w:val="22"/>
        </w:rPr>
      </w:pPr>
      <w:r w:rsidRPr="00A702D9">
        <w:rPr>
          <w:rFonts w:asciiTheme="majorHAnsi" w:hAnsiTheme="majorHAnsi" w:cs="Times New Roman"/>
          <w:spacing w:val="-2"/>
          <w:sz w:val="22"/>
          <w:szCs w:val="22"/>
        </w:rPr>
        <w:t>METHODS</w:t>
      </w:r>
    </w:p>
    <w:p w14:paraId="7779B108" w14:textId="77777777" w:rsidR="00694F0C" w:rsidRPr="00A702D9" w:rsidRDefault="00694F0C" w:rsidP="00694F0C">
      <w:pPr>
        <w:pStyle w:val="BodyText"/>
        <w:rPr>
          <w:rFonts w:asciiTheme="majorHAnsi" w:hAnsiTheme="majorHAnsi" w:cs="Times New Roman"/>
          <w:b/>
        </w:rPr>
      </w:pPr>
    </w:p>
    <w:p w14:paraId="12897998" w14:textId="77777777" w:rsidR="00694F0C" w:rsidRPr="00A702D9" w:rsidRDefault="00694F0C" w:rsidP="00694F0C">
      <w:pPr>
        <w:pStyle w:val="Heading2"/>
        <w:rPr>
          <w:rFonts w:cs="Times New Roman"/>
          <w:color w:val="auto"/>
          <w:sz w:val="22"/>
          <w:szCs w:val="22"/>
        </w:rPr>
      </w:pPr>
      <w:r w:rsidRPr="00A702D9">
        <w:rPr>
          <w:rFonts w:cs="Times New Roman"/>
          <w:color w:val="auto"/>
          <w:sz w:val="22"/>
          <w:szCs w:val="22"/>
        </w:rPr>
        <w:t>Research</w:t>
      </w:r>
      <w:r w:rsidRPr="00A702D9">
        <w:rPr>
          <w:rFonts w:cs="Times New Roman"/>
          <w:color w:val="auto"/>
          <w:spacing w:val="-3"/>
          <w:sz w:val="22"/>
          <w:szCs w:val="22"/>
        </w:rPr>
        <w:t xml:space="preserve"> </w:t>
      </w:r>
      <w:r w:rsidRPr="00A702D9">
        <w:rPr>
          <w:rFonts w:cs="Times New Roman"/>
          <w:color w:val="auto"/>
          <w:spacing w:val="-2"/>
          <w:sz w:val="22"/>
          <w:szCs w:val="22"/>
        </w:rPr>
        <w:t>Design</w:t>
      </w:r>
    </w:p>
    <w:p w14:paraId="67561041" w14:textId="77777777" w:rsidR="002615CC" w:rsidRDefault="00694F0C" w:rsidP="002615CC">
      <w:pPr>
        <w:spacing w:before="16"/>
        <w:ind w:left="851" w:right="297"/>
        <w:jc w:val="both"/>
        <w:rPr>
          <w:rFonts w:asciiTheme="majorHAnsi" w:hAnsiTheme="majorHAnsi" w:cs="Times New Roman"/>
        </w:rPr>
      </w:pPr>
      <w:r w:rsidRPr="00A702D9">
        <w:rPr>
          <w:rFonts w:asciiTheme="majorHAnsi" w:hAnsiTheme="majorHAnsi" w:cs="Times New Roman"/>
        </w:rPr>
        <w:t xml:space="preserve">This study utilized a </w:t>
      </w:r>
      <w:r w:rsidRPr="00A702D9">
        <w:rPr>
          <w:rStyle w:val="whitespace-normal"/>
          <w:rFonts w:asciiTheme="majorHAnsi" w:hAnsiTheme="majorHAnsi" w:cs="Times New Roman"/>
        </w:rPr>
        <w:t>Developmental Research Design</w:t>
      </w:r>
      <w:r w:rsidRPr="00A702D9">
        <w:rPr>
          <w:rFonts w:asciiTheme="majorHAnsi" w:hAnsiTheme="majorHAnsi" w:cs="Times New Roman"/>
        </w:rPr>
        <w:t xml:space="preserve"> in developing and validating the play-based mathematics intervention intended to improve the computational skills of multigrade learners. To determine the effectiveness of the developed intervention, the study also employed a </w:t>
      </w:r>
      <w:r w:rsidRPr="00A702D9">
        <w:rPr>
          <w:rStyle w:val="whitespace-normal"/>
          <w:rFonts w:asciiTheme="majorHAnsi" w:hAnsiTheme="majorHAnsi" w:cs="Times New Roman"/>
        </w:rPr>
        <w:t>Quasi-Experimental Design</w:t>
      </w:r>
      <w:r w:rsidRPr="00A702D9">
        <w:rPr>
          <w:rFonts w:asciiTheme="majorHAnsi" w:hAnsiTheme="majorHAnsi" w:cs="Times New Roman"/>
        </w:rPr>
        <w:t>, specifically the One-Group Pretest–Posttest Design. The pupils’ computational skills were assessed before and after the implementation of the play-based mathematics activities using the Rapid Math Assessment Tool (RMAT). The pretest determined the learners’ initial level of computational skills, while the posttest measured their improvement after exposure to the intervention.</w:t>
      </w:r>
    </w:p>
    <w:p w14:paraId="0E54D260" w14:textId="203D363A" w:rsidR="00694F0C" w:rsidRPr="00A702D9" w:rsidRDefault="00694F0C" w:rsidP="002615CC">
      <w:pPr>
        <w:spacing w:before="16"/>
        <w:ind w:left="851" w:right="297"/>
        <w:jc w:val="both"/>
        <w:rPr>
          <w:rFonts w:asciiTheme="majorHAnsi" w:hAnsiTheme="majorHAnsi" w:cs="Times New Roman"/>
          <w:b/>
          <w:bCs/>
        </w:rPr>
      </w:pPr>
      <w:r w:rsidRPr="00A702D9">
        <w:rPr>
          <w:rFonts w:asciiTheme="majorHAnsi" w:hAnsiTheme="majorHAnsi" w:cs="Times New Roman"/>
        </w:rPr>
        <w:t>The difference between the pretest and posttest results revealed the effectiveness of the play-based mathematics instruction in enhancing pupils’ computational skills. This design provided a systematic way of measuring learning progress and evaluating the impact of the intervention on learners’ performance. Furthermore, the findings contributed to improving instructional strategies in multigrade classrooms by providing evidence that play-based approaches can enhance learners’ engagement and mathematical understanding, as supported by previous studies showing that interactive and game-based learning improves early mathematics skills and learner motivation (Ramani &amp; Siegler, 2008).</w:t>
      </w:r>
    </w:p>
    <w:p w14:paraId="67175A81" w14:textId="77777777" w:rsidR="00694F0C" w:rsidRPr="00A702D9" w:rsidRDefault="00694F0C" w:rsidP="00694F0C">
      <w:pPr>
        <w:pStyle w:val="Heading1"/>
        <w:spacing w:before="157"/>
        <w:rPr>
          <w:rFonts w:asciiTheme="majorHAnsi" w:hAnsiTheme="majorHAnsi" w:cs="Times New Roman"/>
          <w:sz w:val="22"/>
          <w:szCs w:val="22"/>
        </w:rPr>
      </w:pPr>
    </w:p>
    <w:p w14:paraId="05F7F875" w14:textId="77777777" w:rsidR="00694F0C" w:rsidRPr="002615CC" w:rsidRDefault="00694F0C" w:rsidP="002615CC">
      <w:pPr>
        <w:pStyle w:val="Heading2"/>
        <w:spacing w:before="1"/>
        <w:rPr>
          <w:rFonts w:cs="Times New Roman"/>
          <w:b/>
          <w:bCs/>
          <w:color w:val="auto"/>
          <w:sz w:val="22"/>
          <w:szCs w:val="22"/>
        </w:rPr>
      </w:pPr>
      <w:r w:rsidRPr="002615CC">
        <w:rPr>
          <w:rFonts w:cs="Times New Roman"/>
          <w:b/>
          <w:bCs/>
          <w:color w:val="auto"/>
          <w:sz w:val="22"/>
          <w:szCs w:val="22"/>
        </w:rPr>
        <w:t>Research</w:t>
      </w:r>
      <w:r w:rsidRPr="002615CC">
        <w:rPr>
          <w:rFonts w:cs="Times New Roman"/>
          <w:b/>
          <w:bCs/>
          <w:color w:val="auto"/>
          <w:spacing w:val="-3"/>
          <w:sz w:val="22"/>
          <w:szCs w:val="22"/>
        </w:rPr>
        <w:t xml:space="preserve"> </w:t>
      </w:r>
      <w:r w:rsidRPr="002615CC">
        <w:rPr>
          <w:rFonts w:cs="Times New Roman"/>
          <w:b/>
          <w:bCs/>
          <w:color w:val="auto"/>
          <w:spacing w:val="-2"/>
          <w:sz w:val="22"/>
          <w:szCs w:val="22"/>
        </w:rPr>
        <w:t>Locale</w:t>
      </w:r>
    </w:p>
    <w:p w14:paraId="15036212" w14:textId="77777777" w:rsidR="00694F0C" w:rsidRPr="00A702D9" w:rsidRDefault="00694F0C" w:rsidP="002615CC">
      <w:pPr>
        <w:ind w:right="297"/>
        <w:jc w:val="both"/>
        <w:rPr>
          <w:rFonts w:asciiTheme="majorHAnsi" w:hAnsiTheme="majorHAnsi" w:cs="Times New Roman"/>
        </w:rPr>
      </w:pPr>
      <w:r w:rsidRPr="00A702D9">
        <w:rPr>
          <w:rFonts w:asciiTheme="majorHAnsi" w:hAnsiTheme="majorHAnsi" w:cs="Times New Roman"/>
        </w:rPr>
        <w:t xml:space="preserve">The study was conducted in </w:t>
      </w:r>
      <w:proofErr w:type="spellStart"/>
      <w:r w:rsidRPr="00A702D9">
        <w:rPr>
          <w:rFonts w:asciiTheme="majorHAnsi" w:hAnsiTheme="majorHAnsi" w:cs="Times New Roman"/>
        </w:rPr>
        <w:t>Calayucay</w:t>
      </w:r>
      <w:proofErr w:type="spellEnd"/>
      <w:r w:rsidRPr="00A702D9">
        <w:rPr>
          <w:rFonts w:asciiTheme="majorHAnsi" w:hAnsiTheme="majorHAnsi" w:cs="Times New Roman"/>
        </w:rPr>
        <w:t xml:space="preserve"> Elementary School, </w:t>
      </w:r>
      <w:proofErr w:type="spellStart"/>
      <w:r w:rsidRPr="00A702D9">
        <w:rPr>
          <w:rFonts w:asciiTheme="majorHAnsi" w:hAnsiTheme="majorHAnsi" w:cs="Times New Roman"/>
        </w:rPr>
        <w:t>Calayucay</w:t>
      </w:r>
      <w:proofErr w:type="spellEnd"/>
      <w:r w:rsidRPr="00A702D9">
        <w:rPr>
          <w:rFonts w:asciiTheme="majorHAnsi" w:hAnsiTheme="majorHAnsi" w:cs="Times New Roman"/>
        </w:rPr>
        <w:t xml:space="preserve">, Luna, Apayao, which presents a specific educational setting for multi – grade classes. Situated in the far-flung municipality of Luna within the province of Apayao, the school serves as a representative example of educational institutions which likely reflects the challenges and opportunities present in such locales, including </w:t>
      </w:r>
      <w:r w:rsidRPr="00A702D9">
        <w:rPr>
          <w:rFonts w:asciiTheme="majorHAnsi" w:hAnsiTheme="majorHAnsi" w:cs="Times New Roman"/>
        </w:rPr>
        <w:lastRenderedPageBreak/>
        <w:t xml:space="preserve">potential issues such as limited resources, diverse student populations, and unique cultural contexts. </w:t>
      </w:r>
    </w:p>
    <w:p w14:paraId="556C8F64" w14:textId="77777777" w:rsidR="00694F0C" w:rsidRPr="002615CC" w:rsidRDefault="00694F0C" w:rsidP="002615CC">
      <w:pPr>
        <w:pStyle w:val="Heading2"/>
        <w:rPr>
          <w:rFonts w:cs="Times New Roman"/>
          <w:b/>
          <w:bCs/>
          <w:color w:val="auto"/>
          <w:sz w:val="22"/>
          <w:szCs w:val="22"/>
        </w:rPr>
      </w:pPr>
      <w:r w:rsidRPr="002615CC">
        <w:rPr>
          <w:rFonts w:cs="Times New Roman"/>
          <w:b/>
          <w:bCs/>
          <w:color w:val="auto"/>
          <w:sz w:val="22"/>
          <w:szCs w:val="22"/>
        </w:rPr>
        <w:t>Research</w:t>
      </w:r>
      <w:r w:rsidRPr="002615CC">
        <w:rPr>
          <w:rFonts w:cs="Times New Roman"/>
          <w:b/>
          <w:bCs/>
          <w:color w:val="auto"/>
          <w:spacing w:val="-2"/>
          <w:sz w:val="22"/>
          <w:szCs w:val="22"/>
        </w:rPr>
        <w:t xml:space="preserve"> Respondents</w:t>
      </w:r>
    </w:p>
    <w:p w14:paraId="40C5DD9F" w14:textId="77777777" w:rsidR="00694F0C" w:rsidRPr="00A702D9" w:rsidRDefault="00694F0C" w:rsidP="00694F0C">
      <w:pPr>
        <w:pStyle w:val="BodyText"/>
        <w:ind w:right="275"/>
        <w:jc w:val="both"/>
        <w:rPr>
          <w:rFonts w:asciiTheme="majorHAnsi" w:hAnsiTheme="majorHAnsi" w:cs="Times New Roman"/>
        </w:rPr>
      </w:pPr>
      <w:r w:rsidRPr="00A702D9">
        <w:rPr>
          <w:rFonts w:asciiTheme="majorHAnsi" w:hAnsiTheme="majorHAnsi" w:cs="Times New Roman"/>
        </w:rPr>
        <w:t xml:space="preserve">The respondents of this study consisted of Grade 1 and II learners with a total enrolment of 13 learners enrolled in </w:t>
      </w:r>
      <w:proofErr w:type="spellStart"/>
      <w:r w:rsidRPr="00A702D9">
        <w:rPr>
          <w:rFonts w:asciiTheme="majorHAnsi" w:hAnsiTheme="majorHAnsi" w:cs="Times New Roman"/>
        </w:rPr>
        <w:t>Calayucay</w:t>
      </w:r>
      <w:proofErr w:type="spellEnd"/>
      <w:r w:rsidRPr="00A702D9">
        <w:rPr>
          <w:rFonts w:asciiTheme="majorHAnsi" w:hAnsiTheme="majorHAnsi" w:cs="Times New Roman"/>
        </w:rPr>
        <w:t xml:space="preserve"> Elementary School located in Barangay </w:t>
      </w:r>
      <w:proofErr w:type="spellStart"/>
      <w:r w:rsidRPr="00A702D9">
        <w:rPr>
          <w:rFonts w:asciiTheme="majorHAnsi" w:hAnsiTheme="majorHAnsi" w:cs="Times New Roman"/>
        </w:rPr>
        <w:t>Calayucay</w:t>
      </w:r>
      <w:proofErr w:type="spellEnd"/>
      <w:r w:rsidRPr="00A702D9">
        <w:rPr>
          <w:rFonts w:asciiTheme="majorHAnsi" w:hAnsiTheme="majorHAnsi" w:cs="Times New Roman"/>
        </w:rPr>
        <w:t>, Municipality of Luna, Province of Apayao, for the school year 2025–2026.</w:t>
      </w:r>
    </w:p>
    <w:p w14:paraId="01D404FE" w14:textId="77777777" w:rsidR="00694F0C" w:rsidRPr="00A702D9" w:rsidRDefault="00694F0C" w:rsidP="00694F0C">
      <w:pPr>
        <w:pStyle w:val="Heading2"/>
        <w:spacing w:line="269" w:lineRule="exact"/>
        <w:rPr>
          <w:rFonts w:cs="Times New Roman"/>
          <w:color w:val="auto"/>
          <w:sz w:val="22"/>
          <w:szCs w:val="22"/>
        </w:rPr>
      </w:pPr>
    </w:p>
    <w:p w14:paraId="3DD02AC9" w14:textId="77777777" w:rsidR="00694F0C" w:rsidRPr="002615CC" w:rsidRDefault="00694F0C" w:rsidP="00694F0C">
      <w:pPr>
        <w:pStyle w:val="Heading2"/>
        <w:spacing w:line="269" w:lineRule="exact"/>
        <w:rPr>
          <w:rFonts w:cs="Times New Roman"/>
          <w:b/>
          <w:bCs/>
          <w:color w:val="auto"/>
          <w:sz w:val="22"/>
          <w:szCs w:val="22"/>
        </w:rPr>
      </w:pPr>
      <w:r w:rsidRPr="002615CC">
        <w:rPr>
          <w:rFonts w:cs="Times New Roman"/>
          <w:b/>
          <w:bCs/>
          <w:color w:val="auto"/>
          <w:sz w:val="22"/>
          <w:szCs w:val="22"/>
        </w:rPr>
        <w:t>Research</w:t>
      </w:r>
      <w:r w:rsidRPr="002615CC">
        <w:rPr>
          <w:rFonts w:cs="Times New Roman"/>
          <w:b/>
          <w:bCs/>
          <w:color w:val="auto"/>
          <w:spacing w:val="-3"/>
          <w:sz w:val="22"/>
          <w:szCs w:val="22"/>
        </w:rPr>
        <w:t xml:space="preserve"> </w:t>
      </w:r>
      <w:r w:rsidRPr="002615CC">
        <w:rPr>
          <w:rFonts w:cs="Times New Roman"/>
          <w:b/>
          <w:bCs/>
          <w:color w:val="auto"/>
          <w:spacing w:val="-2"/>
          <w:sz w:val="22"/>
          <w:szCs w:val="22"/>
        </w:rPr>
        <w:t>Instrument</w:t>
      </w:r>
    </w:p>
    <w:p w14:paraId="760648CB" w14:textId="77777777" w:rsidR="00694F0C" w:rsidRPr="00A702D9" w:rsidRDefault="00694F0C" w:rsidP="002615CC">
      <w:pPr>
        <w:ind w:right="297"/>
        <w:jc w:val="both"/>
        <w:rPr>
          <w:rFonts w:asciiTheme="majorHAnsi" w:hAnsiTheme="majorHAnsi" w:cs="Times New Roman"/>
          <w:b/>
          <w:bCs/>
        </w:rPr>
      </w:pPr>
      <w:r w:rsidRPr="00A702D9">
        <w:rPr>
          <w:rFonts w:asciiTheme="majorHAnsi" w:hAnsiTheme="majorHAnsi" w:cs="Times New Roman"/>
        </w:rPr>
        <w:t xml:space="preserve">To gather data, the researcher used instruments to measure the computational skills of multi-grade learners and evaluate the developed instructional material. These included the </w:t>
      </w:r>
      <w:r w:rsidRPr="00A702D9">
        <w:rPr>
          <w:rStyle w:val="Strong"/>
          <w:rFonts w:asciiTheme="majorHAnsi" w:hAnsiTheme="majorHAnsi" w:cs="Times New Roman"/>
          <w:b w:val="0"/>
          <w:bCs w:val="0"/>
        </w:rPr>
        <w:t>Rapid Math Assessment Tool (RMAT)</w:t>
      </w:r>
      <w:r w:rsidRPr="00A702D9">
        <w:rPr>
          <w:rFonts w:asciiTheme="majorHAnsi" w:hAnsiTheme="majorHAnsi" w:cs="Times New Roman"/>
          <w:b/>
          <w:bCs/>
        </w:rPr>
        <w:t xml:space="preserve">, </w:t>
      </w:r>
      <w:r w:rsidRPr="00A702D9">
        <w:rPr>
          <w:rFonts w:asciiTheme="majorHAnsi" w:hAnsiTheme="majorHAnsi" w:cs="Times New Roman"/>
        </w:rPr>
        <w:t>the</w:t>
      </w:r>
      <w:r w:rsidRPr="00A702D9">
        <w:rPr>
          <w:rFonts w:asciiTheme="majorHAnsi" w:hAnsiTheme="majorHAnsi" w:cs="Times New Roman"/>
          <w:b/>
          <w:bCs/>
        </w:rPr>
        <w:t xml:space="preserve"> </w:t>
      </w:r>
      <w:r w:rsidRPr="00A702D9">
        <w:rPr>
          <w:rStyle w:val="Strong"/>
          <w:rFonts w:asciiTheme="majorHAnsi" w:hAnsiTheme="majorHAnsi" w:cs="Times New Roman"/>
          <w:b w:val="0"/>
          <w:bCs w:val="0"/>
        </w:rPr>
        <w:t>play-based instructional material</w:t>
      </w:r>
      <w:r w:rsidRPr="00A702D9">
        <w:rPr>
          <w:rFonts w:asciiTheme="majorHAnsi" w:hAnsiTheme="majorHAnsi" w:cs="Times New Roman"/>
          <w:b/>
          <w:bCs/>
        </w:rPr>
        <w:t xml:space="preserve">, </w:t>
      </w:r>
      <w:r w:rsidRPr="00A702D9">
        <w:rPr>
          <w:rFonts w:asciiTheme="majorHAnsi" w:hAnsiTheme="majorHAnsi" w:cs="Times New Roman"/>
        </w:rPr>
        <w:t xml:space="preserve">and </w:t>
      </w:r>
      <w:r w:rsidRPr="00A702D9">
        <w:rPr>
          <w:rStyle w:val="Strong"/>
          <w:rFonts w:asciiTheme="majorHAnsi" w:hAnsiTheme="majorHAnsi" w:cs="Times New Roman"/>
          <w:b w:val="0"/>
          <w:bCs w:val="0"/>
        </w:rPr>
        <w:t xml:space="preserve">evaluation tool for print materials </w:t>
      </w:r>
    </w:p>
    <w:p w14:paraId="6A239A8A" w14:textId="77777777" w:rsidR="00694F0C" w:rsidRPr="00A702D9" w:rsidRDefault="00694F0C" w:rsidP="002615CC">
      <w:pPr>
        <w:pStyle w:val="NormalWeb"/>
        <w:ind w:right="297"/>
        <w:jc w:val="both"/>
        <w:rPr>
          <w:rFonts w:asciiTheme="majorHAnsi" w:hAnsiTheme="majorHAnsi"/>
          <w:sz w:val="22"/>
          <w:szCs w:val="22"/>
        </w:rPr>
      </w:pPr>
      <w:r w:rsidRPr="00A702D9">
        <w:rPr>
          <w:rStyle w:val="Strong"/>
          <w:rFonts w:asciiTheme="majorHAnsi" w:hAnsiTheme="majorHAnsi"/>
          <w:b w:val="0"/>
          <w:bCs w:val="0"/>
          <w:sz w:val="22"/>
          <w:szCs w:val="22"/>
        </w:rPr>
        <w:t>RMAT</w:t>
      </w:r>
      <w:r w:rsidRPr="00A702D9">
        <w:rPr>
          <w:rFonts w:asciiTheme="majorHAnsi" w:hAnsiTheme="majorHAnsi"/>
          <w:b/>
          <w:bCs/>
          <w:sz w:val="22"/>
          <w:szCs w:val="22"/>
        </w:rPr>
        <w:t xml:space="preserve">: </w:t>
      </w:r>
      <w:r w:rsidRPr="00A702D9">
        <w:rPr>
          <w:rFonts w:asciiTheme="majorHAnsi" w:hAnsiTheme="majorHAnsi"/>
          <w:sz w:val="22"/>
          <w:szCs w:val="22"/>
        </w:rPr>
        <w:t>A pretest and posttest were administered to assess learners’ computational skills in addition, subtraction, multiplication, and division. The results provided quantitative data on learners’ improvement.</w:t>
      </w:r>
    </w:p>
    <w:p w14:paraId="72EC97A4" w14:textId="77777777" w:rsidR="00694F0C" w:rsidRPr="00A702D9" w:rsidRDefault="00694F0C" w:rsidP="002615CC">
      <w:pPr>
        <w:pStyle w:val="NormalWeb"/>
        <w:ind w:right="297"/>
        <w:jc w:val="both"/>
        <w:rPr>
          <w:rFonts w:asciiTheme="majorHAnsi" w:hAnsiTheme="majorHAnsi"/>
          <w:sz w:val="22"/>
          <w:szCs w:val="22"/>
        </w:rPr>
      </w:pPr>
      <w:r w:rsidRPr="00A702D9">
        <w:rPr>
          <w:rStyle w:val="Strong"/>
          <w:rFonts w:asciiTheme="majorHAnsi" w:hAnsiTheme="majorHAnsi"/>
          <w:b w:val="0"/>
          <w:bCs w:val="0"/>
          <w:sz w:val="22"/>
          <w:szCs w:val="22"/>
        </w:rPr>
        <w:t>Play-Based Instructional Material</w:t>
      </w:r>
      <w:r w:rsidRPr="00A702D9">
        <w:rPr>
          <w:rFonts w:asciiTheme="majorHAnsi" w:hAnsiTheme="majorHAnsi"/>
          <w:sz w:val="22"/>
          <w:szCs w:val="22"/>
        </w:rPr>
        <w:t>: Served as both a teaching tool and research instrument, engaging learners in hands-on mathematical activities and allowing observation of their participation and skill application.</w:t>
      </w:r>
    </w:p>
    <w:p w14:paraId="798263EA" w14:textId="77777777" w:rsidR="00694F0C" w:rsidRPr="00A702D9" w:rsidRDefault="00694F0C" w:rsidP="002615CC">
      <w:pPr>
        <w:pStyle w:val="NormalWeb"/>
        <w:ind w:right="297"/>
        <w:jc w:val="both"/>
        <w:rPr>
          <w:rFonts w:asciiTheme="majorHAnsi" w:hAnsiTheme="majorHAnsi"/>
          <w:sz w:val="22"/>
          <w:szCs w:val="22"/>
        </w:rPr>
      </w:pPr>
      <w:r w:rsidRPr="00A702D9">
        <w:rPr>
          <w:rStyle w:val="Strong"/>
          <w:rFonts w:asciiTheme="majorHAnsi" w:hAnsiTheme="majorHAnsi"/>
          <w:b w:val="0"/>
          <w:bCs w:val="0"/>
          <w:sz w:val="22"/>
          <w:szCs w:val="22"/>
        </w:rPr>
        <w:t>Evaluation Checklists</w:t>
      </w:r>
      <w:r w:rsidRPr="00A702D9">
        <w:rPr>
          <w:rFonts w:asciiTheme="majorHAnsi" w:hAnsiTheme="majorHAnsi"/>
          <w:b/>
          <w:bCs/>
          <w:sz w:val="22"/>
          <w:szCs w:val="22"/>
        </w:rPr>
        <w:t>:</w:t>
      </w:r>
      <w:r w:rsidRPr="00A702D9">
        <w:rPr>
          <w:rFonts w:asciiTheme="majorHAnsi" w:hAnsiTheme="majorHAnsi"/>
          <w:sz w:val="22"/>
          <w:szCs w:val="22"/>
        </w:rPr>
        <w:t xml:space="preserve"> Experts reviewed the material for accuracy, clarity, and appropriateness. Their feedback was used to refine the instructional material before the initial tryout.</w:t>
      </w:r>
    </w:p>
    <w:p w14:paraId="1A3FF33C" w14:textId="77777777" w:rsidR="00694F0C" w:rsidRPr="00A702D9" w:rsidRDefault="00694F0C" w:rsidP="002615CC">
      <w:pPr>
        <w:jc w:val="both"/>
        <w:rPr>
          <w:rFonts w:asciiTheme="majorHAnsi" w:hAnsiTheme="majorHAnsi" w:cs="Times New Roman"/>
          <w:b/>
          <w:bCs/>
        </w:rPr>
      </w:pPr>
      <w:r w:rsidRPr="00A702D9">
        <w:rPr>
          <w:rFonts w:asciiTheme="majorHAnsi" w:hAnsiTheme="majorHAnsi" w:cs="Times New Roman"/>
          <w:b/>
          <w:bCs/>
        </w:rPr>
        <w:t>Scope and Delimitation</w:t>
      </w:r>
    </w:p>
    <w:p w14:paraId="7F2845C4" w14:textId="4F09A3C4" w:rsidR="00694F0C" w:rsidRPr="00A702D9" w:rsidRDefault="00694F0C" w:rsidP="002615CC">
      <w:pPr>
        <w:ind w:right="297"/>
        <w:jc w:val="both"/>
        <w:rPr>
          <w:rFonts w:asciiTheme="majorHAnsi" w:hAnsiTheme="majorHAnsi" w:cs="Times New Roman"/>
        </w:rPr>
      </w:pPr>
      <w:r w:rsidRPr="00A702D9">
        <w:rPr>
          <w:rFonts w:asciiTheme="majorHAnsi" w:hAnsiTheme="majorHAnsi" w:cs="Times New Roman"/>
          <w:lang w:eastAsia="en-PH"/>
        </w:rPr>
        <w:t>This study focused on the development of a play-based mathematics instructional material to enhance the computational skills of multi-grade learners. The study was limited to competencies in the 4th quarter of Grade 1 and Grade 2 that could be effectively taught through play-based instruction. Only competencies that were aligned between the two grade levels were included in the instructional material. Due to time constraints and the workload of the learners and teachers, the study produced five lesson plans as the final output.</w:t>
      </w:r>
      <w:r w:rsidRPr="00A702D9">
        <w:rPr>
          <w:rFonts w:asciiTheme="majorHAnsi" w:hAnsiTheme="majorHAnsi" w:cs="Times New Roman"/>
          <w:b/>
          <w:bCs/>
        </w:rPr>
        <w:t xml:space="preserve"> </w:t>
      </w:r>
      <w:r w:rsidRPr="00A702D9">
        <w:rPr>
          <w:rFonts w:asciiTheme="majorHAnsi" w:hAnsiTheme="majorHAnsi" w:cs="Times New Roman"/>
          <w:lang w:eastAsia="en-PH"/>
        </w:rPr>
        <w:t>The study did not cover competencies outside the 4th quarter, nor those that could not be integrated into play-based activities. Furthermore, the effectiveness of the material was assessed only through the initial tryout with the selected learners, and long-term retention or transfer of skills was not within the scope of this research.</w:t>
      </w:r>
      <w:r w:rsidR="00207CE3" w:rsidRPr="00A702D9">
        <w:rPr>
          <w:rFonts w:asciiTheme="majorHAnsi" w:hAnsiTheme="majorHAnsi" w:cs="Times New Roman"/>
        </w:rPr>
        <w:t xml:space="preserve"> </w:t>
      </w:r>
    </w:p>
    <w:p w14:paraId="47097DAB" w14:textId="77777777" w:rsidR="00694F0C" w:rsidRPr="00207CE3" w:rsidRDefault="00694F0C" w:rsidP="00694F0C">
      <w:pPr>
        <w:pStyle w:val="Heading2"/>
        <w:spacing w:before="268"/>
        <w:rPr>
          <w:rFonts w:cs="Times New Roman"/>
          <w:b/>
          <w:bCs/>
          <w:color w:val="auto"/>
          <w:spacing w:val="-2"/>
          <w:sz w:val="22"/>
          <w:szCs w:val="22"/>
        </w:rPr>
      </w:pPr>
      <w:r w:rsidRPr="00207CE3">
        <w:rPr>
          <w:rFonts w:cs="Times New Roman"/>
          <w:b/>
          <w:bCs/>
          <w:color w:val="auto"/>
          <w:sz w:val="22"/>
          <w:szCs w:val="22"/>
        </w:rPr>
        <w:t>Data</w:t>
      </w:r>
      <w:r w:rsidRPr="00207CE3">
        <w:rPr>
          <w:rFonts w:cs="Times New Roman"/>
          <w:b/>
          <w:bCs/>
          <w:color w:val="auto"/>
          <w:spacing w:val="-2"/>
          <w:sz w:val="22"/>
          <w:szCs w:val="22"/>
        </w:rPr>
        <w:t xml:space="preserve"> </w:t>
      </w:r>
      <w:r w:rsidRPr="00207CE3">
        <w:rPr>
          <w:rFonts w:cs="Times New Roman"/>
          <w:b/>
          <w:bCs/>
          <w:color w:val="auto"/>
          <w:sz w:val="22"/>
          <w:szCs w:val="22"/>
        </w:rPr>
        <w:t>Gathering</w:t>
      </w:r>
      <w:r w:rsidRPr="00207CE3">
        <w:rPr>
          <w:rFonts w:cs="Times New Roman"/>
          <w:b/>
          <w:bCs/>
          <w:color w:val="auto"/>
          <w:spacing w:val="-1"/>
          <w:sz w:val="22"/>
          <w:szCs w:val="22"/>
        </w:rPr>
        <w:t xml:space="preserve"> </w:t>
      </w:r>
      <w:r w:rsidRPr="00207CE3">
        <w:rPr>
          <w:rFonts w:cs="Times New Roman"/>
          <w:b/>
          <w:bCs/>
          <w:color w:val="auto"/>
          <w:spacing w:val="-2"/>
          <w:sz w:val="22"/>
          <w:szCs w:val="22"/>
        </w:rPr>
        <w:t>Procedure</w:t>
      </w:r>
    </w:p>
    <w:p w14:paraId="5226E090" w14:textId="77777777" w:rsidR="00694F0C" w:rsidRPr="00A702D9" w:rsidRDefault="00694F0C" w:rsidP="00207CE3">
      <w:pPr>
        <w:jc w:val="both"/>
        <w:rPr>
          <w:rFonts w:asciiTheme="majorHAnsi" w:hAnsiTheme="majorHAnsi" w:cs="Times New Roman"/>
        </w:rPr>
      </w:pPr>
      <w:r w:rsidRPr="00A702D9">
        <w:rPr>
          <w:rFonts w:asciiTheme="majorHAnsi" w:hAnsiTheme="majorHAnsi" w:cs="Times New Roman"/>
        </w:rPr>
        <w:t>The researcher conducted the necessary procedures to gather needed data or information during the study.</w:t>
      </w:r>
    </w:p>
    <w:p w14:paraId="66A92185" w14:textId="60734157" w:rsidR="00694F0C" w:rsidRPr="00A702D9" w:rsidRDefault="00694F0C" w:rsidP="00207CE3">
      <w:pPr>
        <w:ind w:right="297"/>
        <w:jc w:val="both"/>
        <w:rPr>
          <w:rFonts w:asciiTheme="majorHAnsi" w:hAnsiTheme="majorHAnsi" w:cs="Times New Roman"/>
        </w:rPr>
      </w:pPr>
      <w:r w:rsidRPr="00A702D9">
        <w:rPr>
          <w:rFonts w:asciiTheme="majorHAnsi" w:hAnsiTheme="majorHAnsi" w:cs="Times New Roman"/>
        </w:rPr>
        <w:t xml:space="preserve">Initially, formal permission was sought through written requests addressed to the Schools Division Superintendent (SDS), Public Schools District Supervisor (PSDS), and the School Head of </w:t>
      </w:r>
      <w:proofErr w:type="spellStart"/>
      <w:r w:rsidRPr="00A702D9">
        <w:rPr>
          <w:rFonts w:asciiTheme="majorHAnsi" w:hAnsiTheme="majorHAnsi" w:cs="Times New Roman"/>
        </w:rPr>
        <w:t>Calayucay</w:t>
      </w:r>
      <w:proofErr w:type="spellEnd"/>
      <w:r w:rsidRPr="00A702D9">
        <w:rPr>
          <w:rFonts w:asciiTheme="majorHAnsi" w:hAnsiTheme="majorHAnsi" w:cs="Times New Roman"/>
        </w:rPr>
        <w:t xml:space="preserve"> </w:t>
      </w:r>
      <w:r w:rsidRPr="00A702D9">
        <w:rPr>
          <w:rFonts w:asciiTheme="majorHAnsi" w:hAnsiTheme="majorHAnsi" w:cs="Times New Roman"/>
        </w:rPr>
        <w:lastRenderedPageBreak/>
        <w:t xml:space="preserve">Elementary School. Approval from these authorities ensured that the conduct of the study adhered to institutional and ethical standards. </w:t>
      </w:r>
    </w:p>
    <w:p w14:paraId="6D09A7B9" w14:textId="4B989945" w:rsidR="00694F0C" w:rsidRPr="00A702D9" w:rsidRDefault="00694F0C" w:rsidP="00207CE3">
      <w:pPr>
        <w:ind w:right="297"/>
        <w:jc w:val="both"/>
        <w:rPr>
          <w:rFonts w:asciiTheme="majorHAnsi" w:hAnsiTheme="majorHAnsi" w:cs="Times New Roman"/>
        </w:rPr>
      </w:pPr>
      <w:r w:rsidRPr="00A702D9">
        <w:rPr>
          <w:rFonts w:asciiTheme="majorHAnsi" w:hAnsiTheme="majorHAnsi" w:cs="Times New Roman"/>
        </w:rPr>
        <w:t xml:space="preserve">After securing the approvals, the researcher proceeded with the preliminary activities. The study employed a systematic approach to develop, validate, and evaluate the effectiveness of a play-based mathematics instructional material aimed at enhancing the computational skills of multi-grade learners. The data gathering process was conducted in four distinct phases: </w:t>
      </w:r>
      <w:r w:rsidRPr="00A702D9">
        <w:rPr>
          <w:rStyle w:val="Strong"/>
          <w:rFonts w:asciiTheme="majorHAnsi" w:hAnsiTheme="majorHAnsi" w:cs="Times New Roman"/>
          <w:b w:val="0"/>
          <w:bCs w:val="0"/>
        </w:rPr>
        <w:t>Design, Development, Validation, and Initial Tryout</w:t>
      </w:r>
      <w:r w:rsidRPr="00A702D9">
        <w:rPr>
          <w:rFonts w:asciiTheme="majorHAnsi" w:hAnsiTheme="majorHAnsi" w:cs="Times New Roman"/>
        </w:rPr>
        <w:t>.</w:t>
      </w:r>
    </w:p>
    <w:p w14:paraId="26745DBE" w14:textId="77777777" w:rsidR="00694F0C" w:rsidRPr="00A702D9" w:rsidRDefault="00694F0C" w:rsidP="00207CE3">
      <w:pPr>
        <w:ind w:right="297"/>
        <w:jc w:val="both"/>
        <w:rPr>
          <w:rFonts w:asciiTheme="majorHAnsi" w:hAnsiTheme="majorHAnsi" w:cs="Times New Roman"/>
        </w:rPr>
      </w:pPr>
      <w:r w:rsidRPr="00A702D9">
        <w:rPr>
          <w:rFonts w:asciiTheme="majorHAnsi" w:hAnsiTheme="majorHAnsi" w:cs="Times New Roman"/>
        </w:rPr>
        <w:t xml:space="preserve">The design phase involved identifying the fourth quarter learning competencies in Mathematics based on the </w:t>
      </w:r>
      <w:proofErr w:type="spellStart"/>
      <w:r w:rsidRPr="00A702D9">
        <w:rPr>
          <w:rFonts w:asciiTheme="majorHAnsi" w:hAnsiTheme="majorHAnsi" w:cs="Times New Roman"/>
        </w:rPr>
        <w:t>Matatag</w:t>
      </w:r>
      <w:proofErr w:type="spellEnd"/>
      <w:r w:rsidRPr="00A702D9">
        <w:rPr>
          <w:rFonts w:asciiTheme="majorHAnsi" w:hAnsiTheme="majorHAnsi" w:cs="Times New Roman"/>
        </w:rPr>
        <w:t xml:space="preserve"> Curriculum Guide prescribed by the Department of Education Curriculum and Instruction Strand. These competencies served as the basis for developing the instructional materials for multi-grade learners in Grades 1 and 2. During the development phase, the play-based material was created based on the design framework. The researcher prepared engaging play-based activities, worksheets, and manipulatives to support computational skills development. The materials were designed to cater to the cognitive levels and learning styles of multi-grade learners, emphasizing hands-on and interactive experiences. The initial draft of the play-based material was then assembled in a structured format, including instructions for both teachers and learners.</w:t>
      </w:r>
    </w:p>
    <w:p w14:paraId="593D18DD" w14:textId="77777777" w:rsidR="00694F0C" w:rsidRPr="00A702D9" w:rsidRDefault="00694F0C" w:rsidP="00207CE3">
      <w:pPr>
        <w:pStyle w:val="NormalWeb"/>
        <w:ind w:right="297"/>
        <w:jc w:val="both"/>
        <w:rPr>
          <w:rFonts w:asciiTheme="majorHAnsi" w:hAnsiTheme="majorHAnsi"/>
          <w:sz w:val="22"/>
          <w:szCs w:val="22"/>
        </w:rPr>
      </w:pPr>
      <w:r w:rsidRPr="00A702D9">
        <w:rPr>
          <w:rFonts w:asciiTheme="majorHAnsi" w:hAnsiTheme="majorHAnsi"/>
          <w:sz w:val="22"/>
          <w:szCs w:val="22"/>
        </w:rPr>
        <w:t>Once the material was developed, it underwent a validation process to ensure content accuracy, instructional quality, and appropriateness for the target learners. Experts in mathematics education and multi-grade teaching were consulted to review the material. They assessed the content for clarity, accuracy, relevance, and effectiveness of the play-based activities in enhancing computational skills. Their feedback and recommendations were carefully analyzed and incorporated to refine and improve the intervention material.</w:t>
      </w:r>
    </w:p>
    <w:p w14:paraId="1D377F52" w14:textId="77777777" w:rsidR="00105E51" w:rsidRDefault="00694F0C" w:rsidP="00105E51">
      <w:pPr>
        <w:pStyle w:val="NormalWeb"/>
        <w:ind w:right="297"/>
        <w:jc w:val="both"/>
        <w:rPr>
          <w:rFonts w:asciiTheme="majorHAnsi" w:hAnsiTheme="majorHAnsi"/>
          <w:sz w:val="22"/>
          <w:szCs w:val="22"/>
        </w:rPr>
      </w:pPr>
      <w:r w:rsidRPr="00A702D9">
        <w:rPr>
          <w:rFonts w:asciiTheme="majorHAnsi" w:hAnsiTheme="majorHAnsi"/>
          <w:sz w:val="22"/>
          <w:szCs w:val="22"/>
        </w:rPr>
        <w:t>The initial tryout involved the implementation of the validated instructional material with a group of multi-grade learners. Pretests were administered to assess the learners’ existing computational skills. The play-based mathematics activities were then conducted under the supervision of the researcher and classroom teachers. Following the intervention, posttests were administered to determine the learners’ progress and improvement in computational skills. Observations, interviews, and learners’ outputs were also collected to provide additional qualitative data regarding engagement, participation, and learning outcomes. The findings from this phase informed the final adjustments to the developed play-based material.</w:t>
      </w:r>
    </w:p>
    <w:p w14:paraId="215DE6CF" w14:textId="05760F59" w:rsidR="00694F0C" w:rsidRPr="00A702D9" w:rsidRDefault="00694F0C" w:rsidP="00105E51">
      <w:pPr>
        <w:pStyle w:val="NormalWeb"/>
        <w:ind w:right="297"/>
        <w:jc w:val="both"/>
        <w:rPr>
          <w:rFonts w:asciiTheme="majorHAnsi" w:hAnsiTheme="majorHAnsi"/>
          <w:sz w:val="22"/>
          <w:szCs w:val="22"/>
        </w:rPr>
      </w:pPr>
      <w:r w:rsidRPr="00ED4727">
        <w:rPr>
          <w:rFonts w:asciiTheme="majorHAnsi" w:hAnsiTheme="majorHAnsi"/>
          <w:b/>
          <w:bCs/>
          <w:sz w:val="22"/>
          <w:szCs w:val="22"/>
        </w:rPr>
        <w:t>Treatment</w:t>
      </w:r>
      <w:r w:rsidRPr="00ED4727">
        <w:rPr>
          <w:rFonts w:asciiTheme="majorHAnsi" w:hAnsiTheme="majorHAnsi"/>
          <w:b/>
          <w:bCs/>
          <w:spacing w:val="-1"/>
          <w:sz w:val="22"/>
          <w:szCs w:val="22"/>
        </w:rPr>
        <w:t xml:space="preserve"> </w:t>
      </w:r>
      <w:r w:rsidRPr="00ED4727">
        <w:rPr>
          <w:rFonts w:asciiTheme="majorHAnsi" w:hAnsiTheme="majorHAnsi"/>
          <w:b/>
          <w:bCs/>
          <w:sz w:val="22"/>
          <w:szCs w:val="22"/>
        </w:rPr>
        <w:t>of</w:t>
      </w:r>
      <w:r w:rsidRPr="00ED4727">
        <w:rPr>
          <w:rFonts w:asciiTheme="majorHAnsi" w:hAnsiTheme="majorHAnsi"/>
          <w:b/>
          <w:bCs/>
          <w:spacing w:val="-2"/>
          <w:sz w:val="22"/>
          <w:szCs w:val="22"/>
        </w:rPr>
        <w:t xml:space="preserve"> </w:t>
      </w:r>
      <w:r w:rsidRPr="00ED4727">
        <w:rPr>
          <w:rFonts w:asciiTheme="majorHAnsi" w:hAnsiTheme="majorHAnsi"/>
          <w:b/>
          <w:bCs/>
          <w:sz w:val="22"/>
          <w:szCs w:val="22"/>
        </w:rPr>
        <w:t>the</w:t>
      </w:r>
      <w:r w:rsidRPr="00ED4727">
        <w:rPr>
          <w:rFonts w:asciiTheme="majorHAnsi" w:hAnsiTheme="majorHAnsi"/>
          <w:b/>
          <w:bCs/>
          <w:spacing w:val="-1"/>
          <w:sz w:val="22"/>
          <w:szCs w:val="22"/>
        </w:rPr>
        <w:t xml:space="preserve"> </w:t>
      </w:r>
      <w:r w:rsidRPr="00ED4727">
        <w:rPr>
          <w:rFonts w:asciiTheme="majorHAnsi" w:hAnsiTheme="majorHAnsi"/>
          <w:b/>
          <w:bCs/>
          <w:spacing w:val="-4"/>
          <w:sz w:val="22"/>
          <w:szCs w:val="22"/>
        </w:rPr>
        <w:t>Data</w:t>
      </w:r>
      <w:r w:rsidR="00105E51">
        <w:rPr>
          <w:rFonts w:asciiTheme="majorHAnsi" w:hAnsiTheme="majorHAnsi"/>
          <w:b/>
          <w:bCs/>
          <w:spacing w:val="-4"/>
          <w:sz w:val="22"/>
          <w:szCs w:val="22"/>
        </w:rPr>
        <w:t xml:space="preserve"> </w:t>
      </w:r>
      <w:r w:rsidRPr="00A702D9">
        <w:rPr>
          <w:rFonts w:asciiTheme="majorHAnsi" w:hAnsiTheme="majorHAnsi"/>
          <w:sz w:val="22"/>
          <w:szCs w:val="22"/>
          <w:lang w:eastAsia="en-PH"/>
        </w:rPr>
        <w:t>The data gathered in this study were analyzed using appropriate statistical tools to determine the effectiveness of the developed instructional material in enhancing the computational skills of multi-grade learners. Frequency and percentage were used to describe the distribution of learners according to their levels of computational skills based on the pretest and posttest results. The mean was used to determine the average scores of the learners in the Rapid Math Assessment Tool (RMAT) before and after the intervention. A paired sample t-test was applied to determine if there was a significant difference between the pretest and posttest scores after the use of the instructional material. The level of significance was set at 0.05.</w:t>
      </w:r>
    </w:p>
    <w:p w14:paraId="631F03EB" w14:textId="5543CFD4" w:rsidR="00865D24" w:rsidRPr="00ED4727" w:rsidRDefault="00694F0C" w:rsidP="00ED4727">
      <w:pPr>
        <w:pStyle w:val="Heading2"/>
        <w:spacing w:before="269"/>
        <w:rPr>
          <w:rFonts w:cs="Times New Roman"/>
          <w:b/>
          <w:bCs/>
          <w:color w:val="auto"/>
          <w:sz w:val="22"/>
          <w:szCs w:val="22"/>
        </w:rPr>
      </w:pPr>
      <w:r w:rsidRPr="00ED4727">
        <w:rPr>
          <w:rFonts w:cs="Times New Roman"/>
          <w:b/>
          <w:bCs/>
          <w:color w:val="auto"/>
          <w:sz w:val="22"/>
          <w:szCs w:val="22"/>
        </w:rPr>
        <w:lastRenderedPageBreak/>
        <w:t>Ethical</w:t>
      </w:r>
      <w:r w:rsidRPr="00ED4727">
        <w:rPr>
          <w:rFonts w:cs="Times New Roman"/>
          <w:b/>
          <w:bCs/>
          <w:color w:val="auto"/>
          <w:spacing w:val="-3"/>
          <w:sz w:val="22"/>
          <w:szCs w:val="22"/>
        </w:rPr>
        <w:t xml:space="preserve"> </w:t>
      </w:r>
      <w:r w:rsidRPr="00ED4727">
        <w:rPr>
          <w:rFonts w:cs="Times New Roman"/>
          <w:b/>
          <w:bCs/>
          <w:color w:val="auto"/>
          <w:spacing w:val="-2"/>
          <w:sz w:val="22"/>
          <w:szCs w:val="22"/>
        </w:rPr>
        <w:t>Considerations</w:t>
      </w:r>
    </w:p>
    <w:p w14:paraId="2099A49D" w14:textId="45A5EEF6" w:rsidR="00694F0C" w:rsidRPr="00865D24" w:rsidRDefault="00694F0C" w:rsidP="00865D24">
      <w:pPr>
        <w:ind w:right="297"/>
        <w:jc w:val="both"/>
        <w:rPr>
          <w:rFonts w:asciiTheme="majorHAnsi" w:hAnsiTheme="majorHAnsi" w:cs="Times New Roman"/>
        </w:rPr>
      </w:pPr>
      <w:r w:rsidRPr="00A702D9">
        <w:rPr>
          <w:rFonts w:asciiTheme="majorHAnsi" w:hAnsiTheme="majorHAnsi" w:cs="Times New Roman"/>
        </w:rPr>
        <w:t xml:space="preserve">The study </w:t>
      </w:r>
      <w:r w:rsidRPr="00A702D9">
        <w:rPr>
          <w:rStyle w:val="Strong"/>
          <w:rFonts w:asciiTheme="majorHAnsi" w:hAnsiTheme="majorHAnsi" w:cs="Times New Roman"/>
          <w:b w:val="0"/>
          <w:bCs w:val="0"/>
        </w:rPr>
        <w:t>observed proper ethical considerations</w:t>
      </w:r>
      <w:r w:rsidRPr="00A702D9">
        <w:rPr>
          <w:rFonts w:asciiTheme="majorHAnsi" w:hAnsiTheme="majorHAnsi" w:cs="Times New Roman"/>
        </w:rPr>
        <w:t xml:space="preserve"> to ensure the protection and respect of all participants. Permission </w:t>
      </w:r>
      <w:r w:rsidRPr="00A702D9">
        <w:rPr>
          <w:rStyle w:val="Strong"/>
          <w:rFonts w:asciiTheme="majorHAnsi" w:hAnsiTheme="majorHAnsi" w:cs="Times New Roman"/>
          <w:b w:val="0"/>
          <w:bCs w:val="0"/>
        </w:rPr>
        <w:t>was sought</w:t>
      </w:r>
      <w:r w:rsidRPr="00A702D9">
        <w:rPr>
          <w:rFonts w:asciiTheme="majorHAnsi" w:hAnsiTheme="majorHAnsi" w:cs="Times New Roman"/>
        </w:rPr>
        <w:t xml:space="preserve"> from the school head prior to the conduct of the study</w:t>
      </w:r>
      <w:r w:rsidRPr="00A702D9">
        <w:rPr>
          <w:rFonts w:asciiTheme="majorHAnsi" w:hAnsiTheme="majorHAnsi" w:cs="Times New Roman"/>
          <w:b/>
          <w:bCs/>
        </w:rPr>
        <w:t xml:space="preserve">. </w:t>
      </w:r>
      <w:r w:rsidRPr="00A702D9">
        <w:rPr>
          <w:rStyle w:val="Strong"/>
          <w:rFonts w:asciiTheme="majorHAnsi" w:hAnsiTheme="majorHAnsi" w:cs="Times New Roman"/>
          <w:b w:val="0"/>
          <w:bCs w:val="0"/>
        </w:rPr>
        <w:t>Informed consent was obtained</w:t>
      </w:r>
      <w:r w:rsidRPr="00A702D9">
        <w:rPr>
          <w:rFonts w:asciiTheme="majorHAnsi" w:hAnsiTheme="majorHAnsi" w:cs="Times New Roman"/>
        </w:rPr>
        <w:t xml:space="preserve"> from the parents or guardians of the pupils, ensuring that their participation </w:t>
      </w:r>
      <w:r w:rsidRPr="00A702D9">
        <w:rPr>
          <w:rStyle w:val="Strong"/>
          <w:rFonts w:asciiTheme="majorHAnsi" w:hAnsiTheme="majorHAnsi" w:cs="Times New Roman"/>
          <w:b w:val="0"/>
          <w:bCs w:val="0"/>
        </w:rPr>
        <w:t>was voluntary</w:t>
      </w:r>
      <w:r w:rsidRPr="00A702D9">
        <w:rPr>
          <w:rFonts w:asciiTheme="majorHAnsi" w:hAnsiTheme="majorHAnsi" w:cs="Times New Roman"/>
          <w:b/>
          <w:bCs/>
        </w:rPr>
        <w:t>.</w:t>
      </w:r>
      <w:r w:rsidRPr="00A702D9">
        <w:rPr>
          <w:rFonts w:asciiTheme="majorHAnsi" w:hAnsiTheme="majorHAnsi" w:cs="Times New Roman"/>
        </w:rPr>
        <w:t xml:space="preserve"> The identities and responses of the pupils </w:t>
      </w:r>
      <w:r w:rsidRPr="00A702D9">
        <w:rPr>
          <w:rStyle w:val="Strong"/>
          <w:rFonts w:asciiTheme="majorHAnsi" w:hAnsiTheme="majorHAnsi" w:cs="Times New Roman"/>
          <w:b w:val="0"/>
          <w:bCs w:val="0"/>
        </w:rPr>
        <w:t>were kept confidential</w:t>
      </w:r>
      <w:r w:rsidRPr="00A702D9">
        <w:rPr>
          <w:rFonts w:asciiTheme="majorHAnsi" w:hAnsiTheme="majorHAnsi" w:cs="Times New Roman"/>
          <w:b/>
          <w:bCs/>
        </w:rPr>
        <w:t xml:space="preserve"> </w:t>
      </w:r>
      <w:r w:rsidRPr="00A702D9">
        <w:rPr>
          <w:rFonts w:asciiTheme="majorHAnsi" w:hAnsiTheme="majorHAnsi" w:cs="Times New Roman"/>
        </w:rPr>
        <w:t xml:space="preserve">and </w:t>
      </w:r>
      <w:r w:rsidRPr="00A702D9">
        <w:rPr>
          <w:rStyle w:val="Strong"/>
          <w:rFonts w:asciiTheme="majorHAnsi" w:hAnsiTheme="majorHAnsi" w:cs="Times New Roman"/>
          <w:b w:val="0"/>
          <w:bCs w:val="0"/>
        </w:rPr>
        <w:t>were used solely for research</w:t>
      </w:r>
      <w:r w:rsidRPr="00A702D9">
        <w:rPr>
          <w:rStyle w:val="Strong"/>
          <w:rFonts w:asciiTheme="majorHAnsi" w:hAnsiTheme="majorHAnsi" w:cs="Times New Roman"/>
        </w:rPr>
        <w:t xml:space="preserve"> </w:t>
      </w:r>
      <w:r w:rsidRPr="00A702D9">
        <w:rPr>
          <w:rStyle w:val="Strong"/>
          <w:rFonts w:asciiTheme="majorHAnsi" w:hAnsiTheme="majorHAnsi" w:cs="Times New Roman"/>
          <w:b w:val="0"/>
          <w:bCs w:val="0"/>
        </w:rPr>
        <w:t>purposes</w:t>
      </w:r>
      <w:r w:rsidRPr="00A702D9">
        <w:rPr>
          <w:rFonts w:asciiTheme="majorHAnsi" w:hAnsiTheme="majorHAnsi" w:cs="Times New Roman"/>
          <w:b/>
          <w:bCs/>
        </w:rPr>
        <w:t xml:space="preserve">. </w:t>
      </w:r>
      <w:r w:rsidRPr="00A702D9">
        <w:rPr>
          <w:rFonts w:asciiTheme="majorHAnsi" w:hAnsiTheme="majorHAnsi" w:cs="Times New Roman"/>
        </w:rPr>
        <w:t xml:space="preserve">Furthermore, the researcher </w:t>
      </w:r>
      <w:r w:rsidRPr="00A702D9">
        <w:rPr>
          <w:rStyle w:val="Strong"/>
          <w:rFonts w:asciiTheme="majorHAnsi" w:hAnsiTheme="majorHAnsi" w:cs="Times New Roman"/>
          <w:b w:val="0"/>
          <w:bCs w:val="0"/>
        </w:rPr>
        <w:t>ensured</w:t>
      </w:r>
      <w:r w:rsidRPr="00A702D9">
        <w:rPr>
          <w:rFonts w:asciiTheme="majorHAnsi" w:hAnsiTheme="majorHAnsi" w:cs="Times New Roman"/>
          <w:b/>
          <w:bCs/>
        </w:rPr>
        <w:t xml:space="preserve"> </w:t>
      </w:r>
      <w:r w:rsidRPr="00A702D9">
        <w:rPr>
          <w:rFonts w:asciiTheme="majorHAnsi" w:hAnsiTheme="majorHAnsi" w:cs="Times New Roman"/>
        </w:rPr>
        <w:t>that all play-based activities</w:t>
      </w:r>
      <w:r w:rsidRPr="00A702D9">
        <w:rPr>
          <w:rFonts w:asciiTheme="majorHAnsi" w:hAnsiTheme="majorHAnsi" w:cs="Times New Roman"/>
          <w:b/>
          <w:bCs/>
        </w:rPr>
        <w:t xml:space="preserve"> </w:t>
      </w:r>
      <w:r w:rsidRPr="00A702D9">
        <w:rPr>
          <w:rStyle w:val="Strong"/>
          <w:rFonts w:asciiTheme="majorHAnsi" w:hAnsiTheme="majorHAnsi" w:cs="Times New Roman"/>
          <w:b w:val="0"/>
          <w:bCs w:val="0"/>
        </w:rPr>
        <w:t>were safe, age-appropriate, and did not</w:t>
      </w:r>
      <w:r w:rsidRPr="00A702D9">
        <w:rPr>
          <w:rStyle w:val="Strong"/>
          <w:rFonts w:asciiTheme="majorHAnsi" w:hAnsiTheme="majorHAnsi" w:cs="Times New Roman"/>
        </w:rPr>
        <w:t xml:space="preserve"> </w:t>
      </w:r>
      <w:r w:rsidRPr="00A702D9">
        <w:rPr>
          <w:rStyle w:val="Strong"/>
          <w:rFonts w:asciiTheme="majorHAnsi" w:hAnsiTheme="majorHAnsi" w:cs="Times New Roman"/>
          <w:b w:val="0"/>
          <w:bCs w:val="0"/>
        </w:rPr>
        <w:t>disrupt the learners’ regular classes</w:t>
      </w:r>
      <w:r w:rsidRPr="00A702D9">
        <w:rPr>
          <w:rFonts w:asciiTheme="majorHAnsi" w:hAnsiTheme="majorHAnsi" w:cs="Times New Roman"/>
          <w:b/>
          <w:bCs/>
        </w:rPr>
        <w:t>.</w:t>
      </w:r>
    </w:p>
    <w:p w14:paraId="1ED3615C" w14:textId="04AC2C3E" w:rsidR="00865D24" w:rsidRPr="00ED4727" w:rsidRDefault="00694F0C" w:rsidP="00ED4727">
      <w:pPr>
        <w:pStyle w:val="Heading1"/>
        <w:spacing w:before="269"/>
        <w:ind w:left="0"/>
        <w:jc w:val="both"/>
        <w:rPr>
          <w:rFonts w:asciiTheme="majorHAnsi" w:hAnsiTheme="majorHAnsi" w:cs="Times New Roman"/>
          <w:spacing w:val="-2"/>
          <w:sz w:val="22"/>
          <w:szCs w:val="22"/>
        </w:rPr>
      </w:pPr>
      <w:r w:rsidRPr="00A702D9">
        <w:rPr>
          <w:rFonts w:asciiTheme="majorHAnsi" w:hAnsiTheme="majorHAnsi" w:cs="Times New Roman"/>
          <w:sz w:val="22"/>
          <w:szCs w:val="22"/>
        </w:rPr>
        <w:t>RESULTS</w:t>
      </w:r>
      <w:r w:rsidRPr="00A702D9">
        <w:rPr>
          <w:rFonts w:asciiTheme="majorHAnsi" w:hAnsiTheme="majorHAnsi" w:cs="Times New Roman"/>
          <w:spacing w:val="-2"/>
          <w:sz w:val="22"/>
          <w:szCs w:val="22"/>
        </w:rPr>
        <w:t xml:space="preserve"> </w:t>
      </w:r>
      <w:r w:rsidRPr="00A702D9">
        <w:rPr>
          <w:rFonts w:asciiTheme="majorHAnsi" w:hAnsiTheme="majorHAnsi" w:cs="Times New Roman"/>
          <w:sz w:val="22"/>
          <w:szCs w:val="22"/>
        </w:rPr>
        <w:t>AND</w:t>
      </w:r>
      <w:r w:rsidRPr="00A702D9">
        <w:rPr>
          <w:rFonts w:asciiTheme="majorHAnsi" w:hAnsiTheme="majorHAnsi" w:cs="Times New Roman"/>
          <w:spacing w:val="-1"/>
          <w:sz w:val="22"/>
          <w:szCs w:val="22"/>
        </w:rPr>
        <w:t xml:space="preserve"> </w:t>
      </w:r>
      <w:r w:rsidRPr="00A702D9">
        <w:rPr>
          <w:rFonts w:asciiTheme="majorHAnsi" w:hAnsiTheme="majorHAnsi" w:cs="Times New Roman"/>
          <w:spacing w:val="-2"/>
          <w:sz w:val="22"/>
          <w:szCs w:val="22"/>
        </w:rPr>
        <w:t>DISCUSSION</w:t>
      </w:r>
    </w:p>
    <w:p w14:paraId="700E39AE" w14:textId="4B56B1AA" w:rsidR="00ED4727" w:rsidRDefault="00694F0C" w:rsidP="00ED4727">
      <w:pPr>
        <w:ind w:right="297"/>
        <w:jc w:val="both"/>
        <w:rPr>
          <w:rFonts w:asciiTheme="majorHAnsi" w:hAnsiTheme="majorHAnsi" w:cs="Times New Roman"/>
          <w:lang w:eastAsia="en-PH"/>
        </w:rPr>
      </w:pPr>
      <w:r w:rsidRPr="00A702D9">
        <w:rPr>
          <w:rFonts w:asciiTheme="majorHAnsi" w:hAnsiTheme="majorHAnsi" w:cs="Times New Roman"/>
          <w:lang w:eastAsia="en-PH"/>
        </w:rPr>
        <w:t>The instructional materials which were created through play-based learning methods were designed to help multigrade learners who are in Grade 1 and Grade 2 to develop their mathematical computational abilities. The instructional materials were created based on selected Learning Competencies in Mathematics which were suitable for play-based teaching methods from the fourth quarter. The learning materials were created to deliver interactive educational experiences which help learners who study multiple grade levels to learn effectively. The educational program used important play activities to develop learners’ basic computational abilities which include fractions, number sense, recognizing money and time and problem-solving skills.</w:t>
      </w:r>
    </w:p>
    <w:p w14:paraId="558637AF" w14:textId="4C233E41" w:rsidR="00694F0C" w:rsidRPr="00A702D9" w:rsidRDefault="00105E51" w:rsidP="00ED4727">
      <w:pPr>
        <w:rPr>
          <w:rFonts w:asciiTheme="majorHAnsi" w:hAnsiTheme="majorHAnsi" w:cs="Times New Roman"/>
          <w:bCs/>
        </w:rPr>
      </w:pPr>
      <w:r w:rsidRPr="00A702D9">
        <w:rPr>
          <w:rFonts w:asciiTheme="majorHAnsi" w:hAnsiTheme="majorHAnsi" w:cs="Times New Roman"/>
          <w:noProof/>
        </w:rPr>
        <w:drawing>
          <wp:anchor distT="0" distB="0" distL="114300" distR="114300" simplePos="0" relativeHeight="251649536" behindDoc="0" locked="0" layoutInCell="1" allowOverlap="1" wp14:anchorId="1829D4BC" wp14:editId="67F4B808">
            <wp:simplePos x="0" y="0"/>
            <wp:positionH relativeFrom="column">
              <wp:posOffset>-117838</wp:posOffset>
            </wp:positionH>
            <wp:positionV relativeFrom="paragraph">
              <wp:posOffset>201879</wp:posOffset>
            </wp:positionV>
            <wp:extent cx="5660572" cy="3967238"/>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27452" t="25974" r="20744" b="9484"/>
                    <a:stretch/>
                  </pic:blipFill>
                  <pic:spPr bwMode="auto">
                    <a:xfrm>
                      <a:off x="0" y="0"/>
                      <a:ext cx="5660572" cy="39672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4F0C" w:rsidRPr="00A702D9">
        <w:rPr>
          <w:rFonts w:asciiTheme="majorHAnsi" w:hAnsiTheme="majorHAnsi" w:cs="Times New Roman"/>
        </w:rPr>
        <w:t xml:space="preserve">Table 1. </w:t>
      </w:r>
      <w:r w:rsidR="00694F0C" w:rsidRPr="00A702D9">
        <w:rPr>
          <w:rFonts w:asciiTheme="majorHAnsi" w:hAnsiTheme="majorHAnsi" w:cs="Times New Roman"/>
          <w:bCs/>
        </w:rPr>
        <w:t>The developed play-based instructional materials</w:t>
      </w:r>
    </w:p>
    <w:p w14:paraId="19132951" w14:textId="0718CA51" w:rsidR="00694F0C" w:rsidRPr="00A702D9" w:rsidRDefault="00694F0C" w:rsidP="00694F0C">
      <w:pPr>
        <w:ind w:left="360"/>
        <w:rPr>
          <w:rFonts w:asciiTheme="majorHAnsi" w:hAnsiTheme="majorHAnsi" w:cs="Times New Roman"/>
          <w:bCs/>
        </w:rPr>
      </w:pPr>
    </w:p>
    <w:p w14:paraId="0F24BBC1" w14:textId="4BEDB965" w:rsidR="00694F0C" w:rsidRPr="00A702D9" w:rsidRDefault="00694F0C" w:rsidP="00694F0C">
      <w:pPr>
        <w:pStyle w:val="BodyText"/>
        <w:rPr>
          <w:rFonts w:asciiTheme="majorHAnsi" w:hAnsiTheme="majorHAnsi" w:cs="Times New Roman"/>
        </w:rPr>
      </w:pPr>
    </w:p>
    <w:p w14:paraId="0F439EDA" w14:textId="016387F8" w:rsidR="00694F0C" w:rsidRPr="00A702D9" w:rsidRDefault="00694F0C" w:rsidP="00694F0C">
      <w:pPr>
        <w:pStyle w:val="BodyText"/>
        <w:rPr>
          <w:rFonts w:asciiTheme="majorHAnsi" w:hAnsiTheme="majorHAnsi" w:cs="Times New Roman"/>
        </w:rPr>
      </w:pPr>
    </w:p>
    <w:p w14:paraId="3031CC77" w14:textId="57D4F1DA" w:rsidR="00694F0C" w:rsidRPr="00A702D9" w:rsidRDefault="00694F0C" w:rsidP="00694F0C">
      <w:pPr>
        <w:pStyle w:val="BodyText"/>
        <w:rPr>
          <w:rFonts w:asciiTheme="majorHAnsi" w:hAnsiTheme="majorHAnsi" w:cs="Times New Roman"/>
        </w:rPr>
      </w:pPr>
    </w:p>
    <w:p w14:paraId="017DBEB6" w14:textId="77777777" w:rsidR="00694F0C" w:rsidRPr="00A702D9" w:rsidRDefault="00694F0C" w:rsidP="00694F0C">
      <w:pPr>
        <w:pStyle w:val="BodyText"/>
        <w:rPr>
          <w:rFonts w:asciiTheme="majorHAnsi" w:hAnsiTheme="majorHAnsi" w:cs="Times New Roman"/>
        </w:rPr>
      </w:pPr>
    </w:p>
    <w:p w14:paraId="5009F88D" w14:textId="12ED714B" w:rsidR="00694F0C" w:rsidRPr="00A702D9" w:rsidRDefault="00694F0C" w:rsidP="00694F0C">
      <w:pPr>
        <w:pStyle w:val="BodyText"/>
        <w:rPr>
          <w:rFonts w:asciiTheme="majorHAnsi" w:hAnsiTheme="majorHAnsi" w:cs="Times New Roman"/>
        </w:rPr>
      </w:pPr>
    </w:p>
    <w:p w14:paraId="02B0928C" w14:textId="2AA9D2A8" w:rsidR="00694F0C" w:rsidRPr="00A702D9" w:rsidRDefault="00694F0C" w:rsidP="00694F0C">
      <w:pPr>
        <w:pStyle w:val="BodyText"/>
        <w:rPr>
          <w:rFonts w:asciiTheme="majorHAnsi" w:hAnsiTheme="majorHAnsi" w:cs="Times New Roman"/>
        </w:rPr>
      </w:pPr>
    </w:p>
    <w:p w14:paraId="0043D10A" w14:textId="6C9E8C17" w:rsidR="00694F0C" w:rsidRPr="00A702D9" w:rsidRDefault="00694F0C" w:rsidP="00694F0C">
      <w:pPr>
        <w:pStyle w:val="BodyText"/>
        <w:rPr>
          <w:rFonts w:asciiTheme="majorHAnsi" w:hAnsiTheme="majorHAnsi" w:cs="Times New Roman"/>
        </w:rPr>
      </w:pPr>
    </w:p>
    <w:p w14:paraId="1A177F8F" w14:textId="330F64B0" w:rsidR="00694F0C" w:rsidRPr="00A702D9" w:rsidRDefault="00694F0C" w:rsidP="00694F0C">
      <w:pPr>
        <w:pStyle w:val="BodyText"/>
        <w:rPr>
          <w:rFonts w:asciiTheme="majorHAnsi" w:hAnsiTheme="majorHAnsi" w:cs="Times New Roman"/>
        </w:rPr>
      </w:pPr>
    </w:p>
    <w:p w14:paraId="128552E4" w14:textId="77777777" w:rsidR="00694F0C" w:rsidRPr="00A702D9" w:rsidRDefault="00694F0C" w:rsidP="00694F0C">
      <w:pPr>
        <w:pStyle w:val="BodyText"/>
        <w:rPr>
          <w:rFonts w:asciiTheme="majorHAnsi" w:hAnsiTheme="majorHAnsi" w:cs="Times New Roman"/>
        </w:rPr>
      </w:pPr>
    </w:p>
    <w:p w14:paraId="1FC9A250" w14:textId="56EC2804" w:rsidR="00694F0C" w:rsidRPr="00A702D9" w:rsidRDefault="00694F0C" w:rsidP="00694F0C">
      <w:pPr>
        <w:pStyle w:val="BodyText"/>
        <w:rPr>
          <w:rFonts w:asciiTheme="majorHAnsi" w:hAnsiTheme="majorHAnsi" w:cs="Times New Roman"/>
        </w:rPr>
      </w:pPr>
    </w:p>
    <w:p w14:paraId="1564945B" w14:textId="49653EB3" w:rsidR="00694F0C" w:rsidRPr="00A702D9" w:rsidRDefault="00694F0C" w:rsidP="00694F0C">
      <w:pPr>
        <w:spacing w:before="100" w:beforeAutospacing="1" w:after="100" w:afterAutospacing="1"/>
        <w:ind w:left="360"/>
        <w:jc w:val="both"/>
        <w:rPr>
          <w:rFonts w:asciiTheme="majorHAnsi" w:hAnsiTheme="majorHAnsi" w:cs="Times New Roman"/>
          <w:noProof/>
        </w:rPr>
      </w:pPr>
    </w:p>
    <w:p w14:paraId="4E9C30DD" w14:textId="312DCBFA" w:rsidR="00694F0C" w:rsidRPr="00A702D9" w:rsidRDefault="00694F0C" w:rsidP="00694F0C">
      <w:pPr>
        <w:spacing w:before="100" w:beforeAutospacing="1" w:after="100" w:afterAutospacing="1"/>
        <w:ind w:left="360"/>
        <w:jc w:val="both"/>
        <w:rPr>
          <w:rFonts w:asciiTheme="majorHAnsi" w:hAnsiTheme="majorHAnsi" w:cs="Times New Roman"/>
          <w:noProof/>
        </w:rPr>
      </w:pPr>
    </w:p>
    <w:p w14:paraId="590B64E7" w14:textId="5F6BE9AA" w:rsidR="00694F0C" w:rsidRPr="00A702D9" w:rsidRDefault="00694F0C" w:rsidP="00694F0C">
      <w:pPr>
        <w:spacing w:before="100" w:beforeAutospacing="1" w:after="100" w:afterAutospacing="1"/>
        <w:ind w:left="360"/>
        <w:jc w:val="both"/>
        <w:rPr>
          <w:rFonts w:asciiTheme="majorHAnsi" w:hAnsiTheme="majorHAnsi" w:cs="Times New Roman"/>
          <w:noProof/>
        </w:rPr>
      </w:pPr>
    </w:p>
    <w:p w14:paraId="252ACADC" w14:textId="5A6D25AE" w:rsidR="00694F0C" w:rsidRPr="00A702D9" w:rsidRDefault="00694F0C" w:rsidP="00694F0C">
      <w:pPr>
        <w:spacing w:before="100" w:beforeAutospacing="1" w:after="100" w:afterAutospacing="1"/>
        <w:ind w:left="360"/>
        <w:jc w:val="both"/>
        <w:rPr>
          <w:rFonts w:asciiTheme="majorHAnsi" w:hAnsiTheme="majorHAnsi" w:cs="Times New Roman"/>
          <w:noProof/>
        </w:rPr>
      </w:pPr>
    </w:p>
    <w:p w14:paraId="75B524B3" w14:textId="3D832150" w:rsidR="00694F0C" w:rsidRDefault="00694F0C" w:rsidP="00694F0C">
      <w:pPr>
        <w:spacing w:before="100" w:beforeAutospacing="1" w:after="100" w:afterAutospacing="1"/>
        <w:ind w:left="360"/>
        <w:jc w:val="both"/>
        <w:rPr>
          <w:rFonts w:asciiTheme="majorHAnsi" w:hAnsiTheme="majorHAnsi" w:cs="Times New Roman"/>
          <w:noProof/>
        </w:rPr>
      </w:pPr>
    </w:p>
    <w:p w14:paraId="69F0B4BF" w14:textId="3D6E9410" w:rsidR="00865D24" w:rsidRDefault="00865D24" w:rsidP="00694F0C">
      <w:pPr>
        <w:spacing w:before="100" w:beforeAutospacing="1" w:after="100" w:afterAutospacing="1"/>
        <w:ind w:left="360"/>
        <w:jc w:val="both"/>
        <w:rPr>
          <w:rFonts w:asciiTheme="majorHAnsi" w:hAnsiTheme="majorHAnsi" w:cs="Times New Roman"/>
          <w:noProof/>
        </w:rPr>
      </w:pPr>
    </w:p>
    <w:p w14:paraId="51149F32" w14:textId="0CD87DEA" w:rsidR="00865D24" w:rsidRPr="00A702D9" w:rsidRDefault="00105E51" w:rsidP="00694F0C">
      <w:pPr>
        <w:spacing w:before="100" w:beforeAutospacing="1" w:after="100" w:afterAutospacing="1"/>
        <w:ind w:left="360"/>
        <w:jc w:val="both"/>
        <w:rPr>
          <w:rFonts w:asciiTheme="majorHAnsi" w:hAnsiTheme="majorHAnsi" w:cs="Times New Roman"/>
          <w:noProof/>
        </w:rPr>
      </w:pPr>
      <w:r w:rsidRPr="00A702D9">
        <w:rPr>
          <w:rFonts w:asciiTheme="majorHAnsi" w:hAnsiTheme="majorHAnsi" w:cs="Times New Roman"/>
          <w:noProof/>
        </w:rPr>
        <w:drawing>
          <wp:anchor distT="0" distB="0" distL="114300" distR="114300" simplePos="0" relativeHeight="251659776" behindDoc="0" locked="0" layoutInCell="1" allowOverlap="1" wp14:anchorId="1413AB17" wp14:editId="7B8C26B6">
            <wp:simplePos x="0" y="0"/>
            <wp:positionH relativeFrom="margin">
              <wp:posOffset>161731</wp:posOffset>
            </wp:positionH>
            <wp:positionV relativeFrom="paragraph">
              <wp:posOffset>156534</wp:posOffset>
            </wp:positionV>
            <wp:extent cx="5809615" cy="3792220"/>
            <wp:effectExtent l="0" t="0" r="63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7009" t="27154" r="20080" b="11452"/>
                    <a:stretch/>
                  </pic:blipFill>
                  <pic:spPr bwMode="auto">
                    <a:xfrm>
                      <a:off x="0" y="0"/>
                      <a:ext cx="5809615" cy="3792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BE9143" w14:textId="0F0BE121" w:rsidR="00ED4727" w:rsidRDefault="00ED4727" w:rsidP="00865D24">
      <w:pPr>
        <w:spacing w:before="100" w:beforeAutospacing="1" w:after="100" w:afterAutospacing="1"/>
        <w:ind w:left="851" w:right="297"/>
        <w:jc w:val="both"/>
        <w:rPr>
          <w:rFonts w:asciiTheme="majorHAnsi" w:hAnsiTheme="majorHAnsi" w:cs="Times New Roman"/>
        </w:rPr>
      </w:pPr>
    </w:p>
    <w:p w14:paraId="6AB373E1" w14:textId="492F8831" w:rsidR="00ED4727" w:rsidRDefault="00ED4727" w:rsidP="00865D24">
      <w:pPr>
        <w:spacing w:before="100" w:beforeAutospacing="1" w:after="100" w:afterAutospacing="1"/>
        <w:ind w:left="851" w:right="297"/>
        <w:jc w:val="both"/>
        <w:rPr>
          <w:rFonts w:asciiTheme="majorHAnsi" w:hAnsiTheme="majorHAnsi" w:cs="Times New Roman"/>
        </w:rPr>
      </w:pPr>
    </w:p>
    <w:p w14:paraId="75EF8575" w14:textId="62ECE701" w:rsidR="00ED4727" w:rsidRDefault="00ED4727" w:rsidP="00865D24">
      <w:pPr>
        <w:spacing w:before="100" w:beforeAutospacing="1" w:after="100" w:afterAutospacing="1"/>
        <w:ind w:left="851" w:right="297"/>
        <w:jc w:val="both"/>
        <w:rPr>
          <w:rFonts w:asciiTheme="majorHAnsi" w:hAnsiTheme="majorHAnsi" w:cs="Times New Roman"/>
        </w:rPr>
      </w:pPr>
    </w:p>
    <w:p w14:paraId="27032E37" w14:textId="67AB4728" w:rsidR="00ED4727" w:rsidRDefault="00ED4727" w:rsidP="00865D24">
      <w:pPr>
        <w:spacing w:before="100" w:beforeAutospacing="1" w:after="100" w:afterAutospacing="1"/>
        <w:ind w:left="851" w:right="297"/>
        <w:jc w:val="both"/>
        <w:rPr>
          <w:rFonts w:asciiTheme="majorHAnsi" w:hAnsiTheme="majorHAnsi" w:cs="Times New Roman"/>
        </w:rPr>
      </w:pPr>
    </w:p>
    <w:p w14:paraId="5ED1B8AD" w14:textId="41B410B1" w:rsidR="00ED4727" w:rsidRDefault="00ED4727" w:rsidP="00865D24">
      <w:pPr>
        <w:spacing w:before="100" w:beforeAutospacing="1" w:after="100" w:afterAutospacing="1"/>
        <w:ind w:left="851" w:right="297"/>
        <w:jc w:val="both"/>
        <w:rPr>
          <w:rFonts w:asciiTheme="majorHAnsi" w:hAnsiTheme="majorHAnsi" w:cs="Times New Roman"/>
        </w:rPr>
      </w:pPr>
    </w:p>
    <w:p w14:paraId="5F82EC5F" w14:textId="097C5802" w:rsidR="00207CE3" w:rsidRDefault="00207CE3" w:rsidP="00865D24">
      <w:pPr>
        <w:spacing w:before="100" w:beforeAutospacing="1" w:after="100" w:afterAutospacing="1"/>
        <w:ind w:left="851" w:right="297"/>
        <w:jc w:val="both"/>
        <w:rPr>
          <w:rFonts w:asciiTheme="majorHAnsi" w:hAnsiTheme="majorHAnsi" w:cs="Times New Roman"/>
        </w:rPr>
      </w:pPr>
    </w:p>
    <w:p w14:paraId="35813E3F" w14:textId="1EDFF4BE" w:rsidR="00207CE3" w:rsidRDefault="00207CE3" w:rsidP="00865D24">
      <w:pPr>
        <w:spacing w:before="100" w:beforeAutospacing="1" w:after="100" w:afterAutospacing="1"/>
        <w:ind w:left="851" w:right="297"/>
        <w:jc w:val="both"/>
        <w:rPr>
          <w:rFonts w:asciiTheme="majorHAnsi" w:hAnsiTheme="majorHAnsi" w:cs="Times New Roman"/>
        </w:rPr>
      </w:pPr>
    </w:p>
    <w:p w14:paraId="6C66F050" w14:textId="7E4BEFC6" w:rsidR="00207CE3" w:rsidRDefault="00207CE3" w:rsidP="00865D24">
      <w:pPr>
        <w:spacing w:before="100" w:beforeAutospacing="1" w:after="100" w:afterAutospacing="1"/>
        <w:ind w:left="851" w:right="297"/>
        <w:jc w:val="both"/>
        <w:rPr>
          <w:rFonts w:asciiTheme="majorHAnsi" w:hAnsiTheme="majorHAnsi" w:cs="Times New Roman"/>
        </w:rPr>
      </w:pPr>
    </w:p>
    <w:p w14:paraId="182F5C90" w14:textId="3A225BE9" w:rsidR="00594476" w:rsidRDefault="00594476" w:rsidP="00865D24">
      <w:pPr>
        <w:spacing w:before="100" w:beforeAutospacing="1" w:after="100" w:afterAutospacing="1"/>
        <w:ind w:left="851" w:right="297"/>
        <w:jc w:val="both"/>
        <w:rPr>
          <w:rFonts w:asciiTheme="majorHAnsi" w:hAnsiTheme="majorHAnsi" w:cs="Times New Roman"/>
        </w:rPr>
      </w:pPr>
    </w:p>
    <w:p w14:paraId="27802452" w14:textId="33F12C52" w:rsidR="00594476" w:rsidRDefault="00105E51" w:rsidP="00865D24">
      <w:pPr>
        <w:spacing w:before="100" w:beforeAutospacing="1" w:after="100" w:afterAutospacing="1"/>
        <w:ind w:left="851" w:right="297"/>
        <w:jc w:val="both"/>
        <w:rPr>
          <w:rFonts w:asciiTheme="majorHAnsi" w:hAnsiTheme="majorHAnsi" w:cs="Times New Roman"/>
        </w:rPr>
      </w:pPr>
      <w:r w:rsidRPr="00A702D9">
        <w:rPr>
          <w:rFonts w:asciiTheme="majorHAnsi" w:hAnsiTheme="majorHAnsi" w:cs="Times New Roman"/>
          <w:noProof/>
        </w:rPr>
        <w:drawing>
          <wp:anchor distT="0" distB="0" distL="114300" distR="114300" simplePos="0" relativeHeight="251667968" behindDoc="0" locked="0" layoutInCell="1" allowOverlap="1" wp14:anchorId="3620EF8E" wp14:editId="463E0D58">
            <wp:simplePos x="0" y="0"/>
            <wp:positionH relativeFrom="margin">
              <wp:align>center</wp:align>
            </wp:positionH>
            <wp:positionV relativeFrom="paragraph">
              <wp:posOffset>202267</wp:posOffset>
            </wp:positionV>
            <wp:extent cx="5660532" cy="192727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7009" t="44446" r="21473" b="24374"/>
                    <a:stretch/>
                  </pic:blipFill>
                  <pic:spPr bwMode="auto">
                    <a:xfrm>
                      <a:off x="0" y="0"/>
                      <a:ext cx="5660532" cy="19272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ABE4B7" w14:textId="3ADC659A" w:rsidR="00105E51" w:rsidRDefault="00105E51" w:rsidP="00865D24">
      <w:pPr>
        <w:spacing w:before="100" w:beforeAutospacing="1" w:after="100" w:afterAutospacing="1"/>
        <w:ind w:left="851" w:right="297"/>
        <w:jc w:val="both"/>
        <w:rPr>
          <w:rFonts w:asciiTheme="majorHAnsi" w:hAnsiTheme="majorHAnsi" w:cs="Times New Roman"/>
        </w:rPr>
      </w:pPr>
    </w:p>
    <w:p w14:paraId="1CEAC132" w14:textId="77777777" w:rsidR="00105E51" w:rsidRDefault="00105E51" w:rsidP="00865D24">
      <w:pPr>
        <w:spacing w:before="100" w:beforeAutospacing="1" w:after="100" w:afterAutospacing="1"/>
        <w:ind w:left="851" w:right="297"/>
        <w:jc w:val="both"/>
        <w:rPr>
          <w:rFonts w:asciiTheme="majorHAnsi" w:hAnsiTheme="majorHAnsi" w:cs="Times New Roman"/>
        </w:rPr>
      </w:pPr>
    </w:p>
    <w:p w14:paraId="74507E18" w14:textId="77777777" w:rsidR="00105E51" w:rsidRDefault="00105E51" w:rsidP="00865D24">
      <w:pPr>
        <w:spacing w:before="100" w:beforeAutospacing="1" w:after="100" w:afterAutospacing="1"/>
        <w:ind w:left="851" w:right="297"/>
        <w:jc w:val="both"/>
        <w:rPr>
          <w:rFonts w:asciiTheme="majorHAnsi" w:hAnsiTheme="majorHAnsi" w:cs="Times New Roman"/>
        </w:rPr>
      </w:pPr>
    </w:p>
    <w:p w14:paraId="2546006B" w14:textId="77777777" w:rsidR="00105E51" w:rsidRDefault="00105E51" w:rsidP="00865D24">
      <w:pPr>
        <w:spacing w:before="100" w:beforeAutospacing="1" w:after="100" w:afterAutospacing="1"/>
        <w:ind w:left="851" w:right="297"/>
        <w:jc w:val="both"/>
        <w:rPr>
          <w:rFonts w:asciiTheme="majorHAnsi" w:hAnsiTheme="majorHAnsi" w:cs="Times New Roman"/>
        </w:rPr>
      </w:pPr>
    </w:p>
    <w:p w14:paraId="2F33DCC8" w14:textId="77777777" w:rsidR="00105E51" w:rsidRDefault="00105E51" w:rsidP="00865D24">
      <w:pPr>
        <w:spacing w:before="100" w:beforeAutospacing="1" w:after="100" w:afterAutospacing="1"/>
        <w:ind w:left="851" w:right="297"/>
        <w:jc w:val="both"/>
        <w:rPr>
          <w:rFonts w:asciiTheme="majorHAnsi" w:hAnsiTheme="majorHAnsi" w:cs="Times New Roman"/>
        </w:rPr>
      </w:pPr>
    </w:p>
    <w:p w14:paraId="0799C1CF" w14:textId="098ADC58" w:rsidR="00694F0C" w:rsidRPr="00A702D9" w:rsidRDefault="00694F0C" w:rsidP="00865D24">
      <w:pPr>
        <w:spacing w:before="100" w:beforeAutospacing="1" w:after="100" w:afterAutospacing="1"/>
        <w:ind w:left="851" w:right="297"/>
        <w:jc w:val="both"/>
        <w:rPr>
          <w:rFonts w:asciiTheme="majorHAnsi" w:hAnsiTheme="majorHAnsi" w:cs="Times New Roman"/>
        </w:rPr>
      </w:pPr>
      <w:r w:rsidRPr="00A702D9">
        <w:rPr>
          <w:rFonts w:asciiTheme="majorHAnsi" w:hAnsiTheme="majorHAnsi" w:cs="Times New Roman"/>
        </w:rPr>
        <w:t>The developed</w:t>
      </w:r>
      <w:r w:rsidRPr="00A702D9">
        <w:rPr>
          <w:rFonts w:asciiTheme="majorHAnsi" w:hAnsiTheme="majorHAnsi" w:cs="Times New Roman"/>
          <w:b/>
          <w:bCs/>
        </w:rPr>
        <w:t xml:space="preserve"> </w:t>
      </w:r>
      <w:r w:rsidRPr="00A702D9">
        <w:rPr>
          <w:rStyle w:val="Strong"/>
          <w:rFonts w:asciiTheme="majorHAnsi" w:hAnsiTheme="majorHAnsi" w:cs="Times New Roman"/>
          <w:b w:val="0"/>
          <w:bCs w:val="0"/>
        </w:rPr>
        <w:t>play-based instructional materials</w:t>
      </w:r>
      <w:r w:rsidRPr="00A702D9">
        <w:rPr>
          <w:rFonts w:asciiTheme="majorHAnsi" w:hAnsiTheme="majorHAnsi" w:cs="Times New Roman"/>
          <w:b/>
          <w:bCs/>
        </w:rPr>
        <w:t xml:space="preserve"> </w:t>
      </w:r>
      <w:r w:rsidRPr="00A702D9">
        <w:rPr>
          <w:rFonts w:asciiTheme="majorHAnsi" w:hAnsiTheme="majorHAnsi" w:cs="Times New Roman"/>
        </w:rPr>
        <w:t>were also validated in terms</w:t>
      </w:r>
      <w:r w:rsidRPr="00A702D9">
        <w:rPr>
          <w:rFonts w:asciiTheme="majorHAnsi" w:hAnsiTheme="majorHAnsi" w:cs="Times New Roman"/>
          <w:b/>
          <w:bCs/>
        </w:rPr>
        <w:t xml:space="preserve"> </w:t>
      </w:r>
      <w:r w:rsidRPr="00A702D9">
        <w:rPr>
          <w:rFonts w:asciiTheme="majorHAnsi" w:hAnsiTheme="majorHAnsi" w:cs="Times New Roman"/>
        </w:rPr>
        <w:t>of</w:t>
      </w:r>
      <w:r w:rsidRPr="00A702D9">
        <w:rPr>
          <w:rFonts w:asciiTheme="majorHAnsi" w:hAnsiTheme="majorHAnsi" w:cs="Times New Roman"/>
          <w:b/>
          <w:bCs/>
        </w:rPr>
        <w:t xml:space="preserve"> </w:t>
      </w:r>
      <w:r w:rsidRPr="00A702D9">
        <w:rPr>
          <w:rStyle w:val="Strong"/>
          <w:rFonts w:asciiTheme="majorHAnsi" w:hAnsiTheme="majorHAnsi" w:cs="Times New Roman"/>
          <w:b w:val="0"/>
          <w:bCs w:val="0"/>
        </w:rPr>
        <w:t>content, format, presentation and organization, and accuracy and up-to-datedness of information</w:t>
      </w:r>
      <w:r w:rsidRPr="00A702D9">
        <w:rPr>
          <w:rFonts w:asciiTheme="majorHAnsi" w:hAnsiTheme="majorHAnsi" w:cs="Times New Roman"/>
          <w:b/>
          <w:bCs/>
        </w:rPr>
        <w:t xml:space="preserve">. </w:t>
      </w:r>
      <w:r w:rsidRPr="00A702D9">
        <w:rPr>
          <w:rFonts w:asciiTheme="majorHAnsi" w:hAnsiTheme="majorHAnsi" w:cs="Times New Roman"/>
        </w:rPr>
        <w:t>Furthermore, the materials were examined to ensure that they were free from</w:t>
      </w:r>
      <w:r w:rsidRPr="00A702D9">
        <w:rPr>
          <w:rFonts w:asciiTheme="majorHAnsi" w:hAnsiTheme="majorHAnsi" w:cs="Times New Roman"/>
          <w:b/>
          <w:bCs/>
        </w:rPr>
        <w:t xml:space="preserve"> </w:t>
      </w:r>
      <w:r w:rsidRPr="00A702D9">
        <w:rPr>
          <w:rStyle w:val="Strong"/>
          <w:rFonts w:asciiTheme="majorHAnsi" w:hAnsiTheme="majorHAnsi" w:cs="Times New Roman"/>
          <w:b w:val="0"/>
          <w:bCs w:val="0"/>
        </w:rPr>
        <w:t>conceptual, factual, grammatical, computational, obsolete information, and typographical errors</w:t>
      </w:r>
      <w:r w:rsidRPr="00A702D9">
        <w:rPr>
          <w:rFonts w:asciiTheme="majorHAnsi" w:hAnsiTheme="majorHAnsi" w:cs="Times New Roman"/>
          <w:b/>
          <w:bCs/>
        </w:rPr>
        <w:t xml:space="preserve">, </w:t>
      </w:r>
      <w:r w:rsidRPr="00A702D9">
        <w:rPr>
          <w:rFonts w:asciiTheme="majorHAnsi" w:hAnsiTheme="majorHAnsi" w:cs="Times New Roman"/>
        </w:rPr>
        <w:t>making them suitable and effective for enhancing the computational skills of multigrade learners.</w:t>
      </w:r>
    </w:p>
    <w:p w14:paraId="30ACCCC2" w14:textId="77777777" w:rsidR="00694F0C" w:rsidRPr="00A702D9" w:rsidRDefault="00694F0C" w:rsidP="00694F0C">
      <w:pPr>
        <w:ind w:left="851" w:right="297"/>
        <w:jc w:val="both"/>
        <w:rPr>
          <w:rFonts w:asciiTheme="majorHAnsi" w:hAnsiTheme="majorHAnsi" w:cs="Times New Roman"/>
          <w:bCs/>
        </w:rPr>
      </w:pPr>
      <w:r w:rsidRPr="00A702D9">
        <w:rPr>
          <w:rFonts w:asciiTheme="majorHAnsi" w:hAnsiTheme="majorHAnsi" w:cs="Times New Roman"/>
        </w:rPr>
        <w:t xml:space="preserve">Table 2. </w:t>
      </w:r>
      <w:r w:rsidRPr="00A702D9">
        <w:rPr>
          <w:rFonts w:asciiTheme="majorHAnsi" w:hAnsiTheme="majorHAnsi" w:cs="Times New Roman"/>
          <w:bCs/>
        </w:rPr>
        <w:t>Summary of Rating of the Master Teacher, School Head and Mathematics College Instructor on the Validated Instructional Materials using the Evaluation Tool CO Form 7.6 Evaluation for the Development of New Print Resources</w:t>
      </w:r>
    </w:p>
    <w:p w14:paraId="70380EE8" w14:textId="1456D32E" w:rsidR="00694F0C" w:rsidRPr="00A702D9" w:rsidRDefault="00694F0C" w:rsidP="00694F0C">
      <w:pPr>
        <w:pStyle w:val="BodyText"/>
        <w:rPr>
          <w:rFonts w:asciiTheme="majorHAnsi" w:hAnsiTheme="majorHAnsi" w:cs="Times New Roman"/>
          <w:bCs/>
        </w:rPr>
      </w:pPr>
    </w:p>
    <w:p w14:paraId="31A0D1B8" w14:textId="77777777" w:rsidR="00694F0C" w:rsidRPr="00A702D9" w:rsidRDefault="00694F0C" w:rsidP="00694F0C">
      <w:pPr>
        <w:pStyle w:val="BodyText"/>
        <w:rPr>
          <w:rFonts w:asciiTheme="majorHAnsi" w:hAnsiTheme="majorHAnsi" w:cs="Times New Roman"/>
        </w:rPr>
      </w:pPr>
    </w:p>
    <w:p w14:paraId="019A4801" w14:textId="77777777" w:rsidR="00694F0C" w:rsidRPr="00A702D9" w:rsidRDefault="00694F0C" w:rsidP="00694F0C">
      <w:pPr>
        <w:pStyle w:val="BodyText"/>
        <w:rPr>
          <w:rFonts w:asciiTheme="majorHAnsi" w:hAnsiTheme="majorHAnsi" w:cs="Times New Roman"/>
        </w:rPr>
      </w:pPr>
    </w:p>
    <w:p w14:paraId="16C8FEC5" w14:textId="61F05896" w:rsidR="00694F0C" w:rsidRPr="00A702D9" w:rsidRDefault="00594476" w:rsidP="00694F0C">
      <w:pPr>
        <w:pStyle w:val="BodyText"/>
        <w:rPr>
          <w:rFonts w:asciiTheme="majorHAnsi" w:hAnsiTheme="majorHAnsi" w:cs="Times New Roman"/>
        </w:rPr>
      </w:pPr>
      <w:r w:rsidRPr="00A702D9">
        <w:rPr>
          <w:rFonts w:asciiTheme="majorHAnsi" w:hAnsiTheme="majorHAnsi" w:cs="Times New Roman"/>
          <w:noProof/>
        </w:rPr>
        <w:drawing>
          <wp:anchor distT="0" distB="0" distL="114300" distR="114300" simplePos="0" relativeHeight="251672064" behindDoc="0" locked="0" layoutInCell="1" allowOverlap="1" wp14:anchorId="29AC2047" wp14:editId="52127270">
            <wp:simplePos x="0" y="0"/>
            <wp:positionH relativeFrom="column">
              <wp:posOffset>573885</wp:posOffset>
            </wp:positionH>
            <wp:positionV relativeFrom="paragraph">
              <wp:posOffset>41625</wp:posOffset>
            </wp:positionV>
            <wp:extent cx="4353950" cy="3606658"/>
            <wp:effectExtent l="0" t="0" r="889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30552" t="29498" r="29820" b="12147"/>
                    <a:stretch/>
                  </pic:blipFill>
                  <pic:spPr bwMode="auto">
                    <a:xfrm>
                      <a:off x="0" y="0"/>
                      <a:ext cx="4353950" cy="36066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E28C15" w14:textId="77777777" w:rsidR="00694F0C" w:rsidRPr="00A702D9" w:rsidRDefault="00694F0C" w:rsidP="00694F0C">
      <w:pPr>
        <w:pStyle w:val="BodyText"/>
        <w:rPr>
          <w:rFonts w:asciiTheme="majorHAnsi" w:hAnsiTheme="majorHAnsi" w:cs="Times New Roman"/>
        </w:rPr>
      </w:pPr>
    </w:p>
    <w:p w14:paraId="0924CFAC" w14:textId="77777777" w:rsidR="00694F0C" w:rsidRPr="00A702D9" w:rsidRDefault="00694F0C" w:rsidP="00694F0C">
      <w:pPr>
        <w:pStyle w:val="BodyText"/>
        <w:rPr>
          <w:rFonts w:asciiTheme="majorHAnsi" w:hAnsiTheme="majorHAnsi" w:cs="Times New Roman"/>
        </w:rPr>
      </w:pPr>
    </w:p>
    <w:p w14:paraId="643FA098" w14:textId="77777777" w:rsidR="00694F0C" w:rsidRPr="00A702D9" w:rsidRDefault="00694F0C" w:rsidP="00694F0C">
      <w:pPr>
        <w:spacing w:before="59"/>
        <w:ind w:left="284" w:hanging="284"/>
        <w:jc w:val="both"/>
        <w:rPr>
          <w:rFonts w:asciiTheme="majorHAnsi" w:eastAsia="Century Gothic" w:hAnsiTheme="majorHAnsi" w:cs="Times New Roman"/>
          <w:w w:val="105"/>
        </w:rPr>
      </w:pPr>
      <w:r w:rsidRPr="00A702D9">
        <w:rPr>
          <w:rFonts w:asciiTheme="majorHAnsi" w:eastAsia="Century Gothic" w:hAnsiTheme="majorHAnsi" w:cs="Times New Roman"/>
          <w:w w:val="105"/>
        </w:rPr>
        <w:t xml:space="preserve">   </w:t>
      </w:r>
    </w:p>
    <w:p w14:paraId="7800E060" w14:textId="77777777" w:rsidR="00694F0C" w:rsidRPr="00A702D9" w:rsidRDefault="00694F0C" w:rsidP="00694F0C">
      <w:pPr>
        <w:spacing w:before="59"/>
        <w:ind w:left="284" w:hanging="284"/>
        <w:jc w:val="both"/>
        <w:rPr>
          <w:rFonts w:asciiTheme="majorHAnsi" w:eastAsia="Century Gothic" w:hAnsiTheme="majorHAnsi" w:cs="Times New Roman"/>
          <w:w w:val="105"/>
        </w:rPr>
      </w:pPr>
    </w:p>
    <w:p w14:paraId="54ACB810" w14:textId="77777777" w:rsidR="00694F0C" w:rsidRPr="00A702D9" w:rsidRDefault="00694F0C" w:rsidP="00694F0C">
      <w:pPr>
        <w:spacing w:before="59"/>
        <w:ind w:left="284" w:hanging="284"/>
        <w:jc w:val="both"/>
        <w:rPr>
          <w:rFonts w:asciiTheme="majorHAnsi" w:eastAsia="Century Gothic" w:hAnsiTheme="majorHAnsi" w:cs="Times New Roman"/>
          <w:w w:val="105"/>
        </w:rPr>
      </w:pPr>
    </w:p>
    <w:p w14:paraId="011E1AF4" w14:textId="77777777" w:rsidR="00694F0C" w:rsidRPr="00A702D9" w:rsidRDefault="00694F0C" w:rsidP="00694F0C">
      <w:pPr>
        <w:spacing w:before="59"/>
        <w:ind w:left="284" w:hanging="284"/>
        <w:jc w:val="both"/>
        <w:rPr>
          <w:rFonts w:asciiTheme="majorHAnsi" w:eastAsia="Century Gothic" w:hAnsiTheme="majorHAnsi" w:cs="Times New Roman"/>
          <w:w w:val="105"/>
        </w:rPr>
      </w:pPr>
    </w:p>
    <w:p w14:paraId="7AFCADA5" w14:textId="77777777" w:rsidR="00694F0C" w:rsidRPr="00A702D9" w:rsidRDefault="00694F0C" w:rsidP="00694F0C">
      <w:pPr>
        <w:spacing w:before="59"/>
        <w:ind w:left="284" w:hanging="284"/>
        <w:jc w:val="both"/>
        <w:rPr>
          <w:rFonts w:asciiTheme="majorHAnsi" w:eastAsia="Century Gothic" w:hAnsiTheme="majorHAnsi" w:cs="Times New Roman"/>
          <w:w w:val="105"/>
        </w:rPr>
      </w:pPr>
    </w:p>
    <w:p w14:paraId="4A9E9D2F" w14:textId="77777777" w:rsidR="00694F0C" w:rsidRPr="00A702D9" w:rsidRDefault="00694F0C" w:rsidP="00694F0C">
      <w:pPr>
        <w:spacing w:before="59"/>
        <w:ind w:left="284" w:hanging="284"/>
        <w:jc w:val="both"/>
        <w:rPr>
          <w:rFonts w:asciiTheme="majorHAnsi" w:eastAsia="Century Gothic" w:hAnsiTheme="majorHAnsi" w:cs="Times New Roman"/>
          <w:w w:val="105"/>
        </w:rPr>
      </w:pPr>
    </w:p>
    <w:p w14:paraId="4200FE66" w14:textId="77777777" w:rsidR="00694F0C" w:rsidRPr="00A702D9" w:rsidRDefault="00694F0C" w:rsidP="00694F0C">
      <w:pPr>
        <w:spacing w:before="59"/>
        <w:ind w:left="284" w:hanging="284"/>
        <w:jc w:val="both"/>
        <w:rPr>
          <w:rFonts w:asciiTheme="majorHAnsi" w:eastAsia="Century Gothic" w:hAnsiTheme="majorHAnsi" w:cs="Times New Roman"/>
          <w:w w:val="105"/>
        </w:rPr>
      </w:pPr>
    </w:p>
    <w:p w14:paraId="3B2C5F3B" w14:textId="77777777" w:rsidR="00694F0C" w:rsidRDefault="00694F0C" w:rsidP="00694F0C">
      <w:pPr>
        <w:spacing w:before="59"/>
        <w:ind w:left="284" w:hanging="284"/>
        <w:jc w:val="both"/>
        <w:rPr>
          <w:rFonts w:asciiTheme="majorHAnsi" w:eastAsia="Century Gothic" w:hAnsiTheme="majorHAnsi" w:cs="Times New Roman"/>
          <w:w w:val="105"/>
        </w:rPr>
      </w:pPr>
    </w:p>
    <w:p w14:paraId="3836B2E9" w14:textId="77777777" w:rsidR="00594476" w:rsidRDefault="00594476" w:rsidP="00694F0C">
      <w:pPr>
        <w:spacing w:before="59"/>
        <w:ind w:left="284" w:hanging="284"/>
        <w:jc w:val="both"/>
        <w:rPr>
          <w:rFonts w:asciiTheme="majorHAnsi" w:eastAsia="Century Gothic" w:hAnsiTheme="majorHAnsi" w:cs="Times New Roman"/>
          <w:w w:val="105"/>
        </w:rPr>
      </w:pPr>
    </w:p>
    <w:p w14:paraId="6163E574" w14:textId="77777777" w:rsidR="00594476" w:rsidRPr="00A702D9" w:rsidRDefault="00594476" w:rsidP="00694F0C">
      <w:pPr>
        <w:spacing w:before="59"/>
        <w:ind w:left="284" w:hanging="284"/>
        <w:jc w:val="both"/>
        <w:rPr>
          <w:rFonts w:asciiTheme="majorHAnsi" w:eastAsia="Century Gothic" w:hAnsiTheme="majorHAnsi" w:cs="Times New Roman"/>
          <w:w w:val="105"/>
        </w:rPr>
      </w:pPr>
    </w:p>
    <w:p w14:paraId="0D36CB5F" w14:textId="77777777" w:rsidR="00694F0C" w:rsidRPr="00A702D9" w:rsidRDefault="00694F0C" w:rsidP="00694F0C">
      <w:pPr>
        <w:jc w:val="both"/>
        <w:rPr>
          <w:rFonts w:asciiTheme="majorHAnsi" w:eastAsia="Century Gothic" w:hAnsiTheme="majorHAnsi" w:cs="Times New Roman"/>
          <w:w w:val="105"/>
        </w:rPr>
      </w:pPr>
    </w:p>
    <w:p w14:paraId="0A24AD7E" w14:textId="77777777" w:rsidR="00694F0C" w:rsidRPr="00A702D9" w:rsidRDefault="00694F0C" w:rsidP="00694F0C">
      <w:pPr>
        <w:ind w:left="851" w:right="297"/>
        <w:jc w:val="both"/>
        <w:rPr>
          <w:rFonts w:asciiTheme="majorHAnsi" w:hAnsiTheme="majorHAnsi" w:cs="Times New Roman"/>
          <w:bCs/>
        </w:rPr>
      </w:pPr>
      <w:r w:rsidRPr="00A702D9">
        <w:rPr>
          <w:rFonts w:asciiTheme="majorHAnsi" w:eastAsia="Century Gothic" w:hAnsiTheme="majorHAnsi" w:cs="Times New Roman"/>
          <w:w w:val="105"/>
        </w:rPr>
        <w:t xml:space="preserve">Table 2 shows that </w:t>
      </w:r>
      <w:r w:rsidRPr="00A702D9">
        <w:rPr>
          <w:rFonts w:asciiTheme="majorHAnsi" w:hAnsiTheme="majorHAnsi" w:cs="Times New Roman"/>
          <w:bCs/>
        </w:rPr>
        <w:t>the math instructional materials have been passed all evaluated criteria demonstrating quality as validated by a master teacher, school head and Mathematics college instructor. The mean scores for content factor (27.06), format factor (71), and presentation and organization factors (17) reflects strong approval, while the perfect score for the absence of errors (24) confirms accuracy and up-to-datedness of information. The evaluations highlight the material strengths in content, format, presentation and organization. Overall, the material meets the standards set by the Department of Education.</w:t>
      </w:r>
    </w:p>
    <w:p w14:paraId="3C20742B" w14:textId="77777777" w:rsidR="00694F0C" w:rsidRPr="00A702D9" w:rsidRDefault="00694F0C" w:rsidP="00694F0C">
      <w:pPr>
        <w:spacing w:before="59"/>
        <w:ind w:left="284"/>
        <w:jc w:val="both"/>
        <w:rPr>
          <w:rFonts w:asciiTheme="majorHAnsi" w:eastAsia="Century Gothic" w:hAnsiTheme="majorHAnsi" w:cs="Times New Roman"/>
          <w:w w:val="105"/>
        </w:rPr>
      </w:pPr>
    </w:p>
    <w:p w14:paraId="441574B5" w14:textId="77777777" w:rsidR="00694F0C" w:rsidRPr="00A702D9" w:rsidRDefault="00694F0C" w:rsidP="00694F0C">
      <w:pPr>
        <w:pStyle w:val="BodyText"/>
        <w:ind w:right="297"/>
        <w:rPr>
          <w:rFonts w:asciiTheme="majorHAnsi" w:hAnsiTheme="majorHAnsi" w:cs="Times New Roman"/>
        </w:rPr>
      </w:pPr>
      <w:r w:rsidRPr="00A702D9">
        <w:rPr>
          <w:rFonts w:asciiTheme="majorHAnsi" w:hAnsiTheme="majorHAnsi" w:cs="Times New Roman"/>
        </w:rPr>
        <w:t>Table 3. Level of Computational Skills of Multigrade Learners Before and After the Implementation of the Play-Based Mathematics Intervention as Measured by the Rapid Math Assessment Tool (RMAT)</w:t>
      </w:r>
    </w:p>
    <w:p w14:paraId="36CC8719" w14:textId="4CB8653C" w:rsidR="00694F0C" w:rsidRPr="00A702D9" w:rsidRDefault="00694F0C" w:rsidP="00694F0C">
      <w:pPr>
        <w:pStyle w:val="BodyText"/>
        <w:rPr>
          <w:rFonts w:asciiTheme="majorHAnsi" w:hAnsiTheme="majorHAnsi" w:cs="Times New Roman"/>
        </w:rPr>
      </w:pPr>
    </w:p>
    <w:p w14:paraId="5F67ABDD" w14:textId="3EB7A8FB" w:rsidR="00694F0C" w:rsidRPr="00A702D9" w:rsidRDefault="00694F0C" w:rsidP="00694F0C">
      <w:pPr>
        <w:pStyle w:val="BodyText"/>
        <w:rPr>
          <w:rFonts w:asciiTheme="majorHAnsi" w:hAnsiTheme="majorHAnsi" w:cs="Times New Roman"/>
        </w:rPr>
      </w:pPr>
    </w:p>
    <w:p w14:paraId="273918B3" w14:textId="77777777" w:rsidR="00694F0C" w:rsidRPr="00A702D9" w:rsidRDefault="00694F0C" w:rsidP="00694F0C">
      <w:pPr>
        <w:pStyle w:val="BodyText"/>
        <w:rPr>
          <w:rFonts w:asciiTheme="majorHAnsi" w:hAnsiTheme="majorHAnsi" w:cs="Times New Roman"/>
        </w:rPr>
      </w:pPr>
    </w:p>
    <w:p w14:paraId="54755594" w14:textId="26DA8432" w:rsidR="00694F0C" w:rsidRPr="00A702D9" w:rsidRDefault="00594476" w:rsidP="00694F0C">
      <w:pPr>
        <w:pStyle w:val="BodyText"/>
        <w:rPr>
          <w:rFonts w:asciiTheme="majorHAnsi" w:hAnsiTheme="majorHAnsi" w:cs="Times New Roman"/>
        </w:rPr>
      </w:pPr>
      <w:r w:rsidRPr="00A702D9">
        <w:rPr>
          <w:rFonts w:asciiTheme="majorHAnsi" w:hAnsiTheme="majorHAnsi" w:cs="Times New Roman"/>
          <w:noProof/>
        </w:rPr>
        <w:lastRenderedPageBreak/>
        <w:drawing>
          <wp:anchor distT="0" distB="0" distL="114300" distR="114300" simplePos="0" relativeHeight="251677184" behindDoc="0" locked="0" layoutInCell="1" allowOverlap="1" wp14:anchorId="1A2ECAF8" wp14:editId="280E31EE">
            <wp:simplePos x="0" y="0"/>
            <wp:positionH relativeFrom="page">
              <wp:align>center</wp:align>
            </wp:positionH>
            <wp:positionV relativeFrom="paragraph">
              <wp:posOffset>7050</wp:posOffset>
            </wp:positionV>
            <wp:extent cx="5203190" cy="175514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30994" t="50361" r="30264" b="26406"/>
                    <a:stretch/>
                  </pic:blipFill>
                  <pic:spPr bwMode="auto">
                    <a:xfrm>
                      <a:off x="0" y="0"/>
                      <a:ext cx="5203190" cy="1755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6104B4" w14:textId="77777777" w:rsidR="00694F0C" w:rsidRPr="00A702D9" w:rsidRDefault="00694F0C" w:rsidP="00694F0C">
      <w:pPr>
        <w:pStyle w:val="BodyText"/>
        <w:rPr>
          <w:rFonts w:asciiTheme="majorHAnsi" w:hAnsiTheme="majorHAnsi" w:cs="Times New Roman"/>
        </w:rPr>
      </w:pPr>
    </w:p>
    <w:p w14:paraId="7F840D9C" w14:textId="77777777" w:rsidR="00694F0C" w:rsidRDefault="00694F0C" w:rsidP="00694F0C">
      <w:pPr>
        <w:pStyle w:val="BodyText"/>
        <w:rPr>
          <w:rFonts w:asciiTheme="majorHAnsi" w:hAnsiTheme="majorHAnsi" w:cs="Times New Roman"/>
        </w:rPr>
      </w:pPr>
    </w:p>
    <w:p w14:paraId="293204B6" w14:textId="77777777" w:rsidR="00594476" w:rsidRDefault="00594476" w:rsidP="00694F0C">
      <w:pPr>
        <w:pStyle w:val="BodyText"/>
        <w:rPr>
          <w:rFonts w:asciiTheme="majorHAnsi" w:hAnsiTheme="majorHAnsi" w:cs="Times New Roman"/>
        </w:rPr>
      </w:pPr>
    </w:p>
    <w:p w14:paraId="2A8FFE1B" w14:textId="77777777" w:rsidR="00594476" w:rsidRDefault="00594476" w:rsidP="00694F0C">
      <w:pPr>
        <w:pStyle w:val="BodyText"/>
        <w:rPr>
          <w:rFonts w:asciiTheme="majorHAnsi" w:hAnsiTheme="majorHAnsi" w:cs="Times New Roman"/>
        </w:rPr>
      </w:pPr>
    </w:p>
    <w:p w14:paraId="2B4BEE77" w14:textId="77777777" w:rsidR="00594476" w:rsidRDefault="00594476" w:rsidP="00694F0C">
      <w:pPr>
        <w:pStyle w:val="BodyText"/>
        <w:rPr>
          <w:rFonts w:asciiTheme="majorHAnsi" w:hAnsiTheme="majorHAnsi" w:cs="Times New Roman"/>
        </w:rPr>
      </w:pPr>
    </w:p>
    <w:p w14:paraId="18954B41" w14:textId="77777777" w:rsidR="00594476" w:rsidRDefault="00594476" w:rsidP="00694F0C">
      <w:pPr>
        <w:pStyle w:val="NormalWeb"/>
        <w:ind w:left="851" w:right="297"/>
        <w:jc w:val="both"/>
        <w:rPr>
          <w:rFonts w:asciiTheme="majorHAnsi" w:hAnsiTheme="majorHAnsi"/>
          <w:sz w:val="22"/>
          <w:szCs w:val="22"/>
        </w:rPr>
      </w:pPr>
    </w:p>
    <w:p w14:paraId="7920FE5E" w14:textId="1B75FDC6" w:rsidR="00207CE3" w:rsidRDefault="00694F0C" w:rsidP="00694F0C">
      <w:pPr>
        <w:pStyle w:val="NormalWeb"/>
        <w:ind w:left="851" w:right="297"/>
        <w:jc w:val="both"/>
        <w:rPr>
          <w:rFonts w:asciiTheme="majorHAnsi" w:hAnsiTheme="majorHAnsi"/>
          <w:sz w:val="22"/>
          <w:szCs w:val="22"/>
        </w:rPr>
      </w:pPr>
      <w:r w:rsidRPr="00A702D9">
        <w:rPr>
          <w:rFonts w:asciiTheme="majorHAnsi" w:hAnsiTheme="majorHAnsi"/>
          <w:sz w:val="22"/>
          <w:szCs w:val="22"/>
        </w:rPr>
        <w:t xml:space="preserve">Table 3 shows that the level of computational skills of multigrade learners before and after the implementation of the play-based mathematics intervention as measured by the Rapid </w:t>
      </w:r>
    </w:p>
    <w:p w14:paraId="080B226B" w14:textId="01CB4BDF" w:rsidR="00694F0C" w:rsidRPr="00A702D9" w:rsidRDefault="00694F0C" w:rsidP="00207CE3">
      <w:pPr>
        <w:pStyle w:val="NormalWeb"/>
        <w:ind w:right="297"/>
        <w:jc w:val="both"/>
        <w:rPr>
          <w:rFonts w:asciiTheme="majorHAnsi" w:hAnsiTheme="majorHAnsi"/>
          <w:sz w:val="22"/>
          <w:szCs w:val="22"/>
        </w:rPr>
      </w:pPr>
      <w:r w:rsidRPr="00A702D9">
        <w:rPr>
          <w:rFonts w:asciiTheme="majorHAnsi" w:hAnsiTheme="majorHAnsi"/>
          <w:sz w:val="22"/>
          <w:szCs w:val="22"/>
        </w:rPr>
        <w:t>Math Assessment Tool (RMAT). The results revealed that Grade 1 learners obtained a pretest mean score of 22.60 described as “Average,” which increased to 31.00 described as “High” in the posttest. This reflected a mean gain of 8.40 points. Similarly, Grade 2 learners obtained a pretest mean score of 11.25 described as “Low,” which improved to 19.38 described as “Average” after the intervention, resulting in a mean gain of 8.13 points. These findings indicated that both Grade 1 and Grade 2 learners demonstrated improvement in their computational skills after exposure to the play-based mathematics intervention. The shift of Grade 1 learners from Average to High suggested that the intervention was highly effective in enhancing their mathematical performance, while the improvement of Grade 2 learners from Low to Average showed that learners who initially had lower computational skills were still able to significantly improve through the intervention.</w:t>
      </w:r>
    </w:p>
    <w:p w14:paraId="2E342961" w14:textId="77777777" w:rsidR="00694F0C" w:rsidRPr="00A702D9" w:rsidRDefault="00694F0C" w:rsidP="00207CE3">
      <w:pPr>
        <w:pStyle w:val="NormalWeb"/>
        <w:ind w:right="297"/>
        <w:jc w:val="both"/>
        <w:rPr>
          <w:rFonts w:asciiTheme="majorHAnsi" w:hAnsiTheme="majorHAnsi"/>
          <w:sz w:val="22"/>
          <w:szCs w:val="22"/>
        </w:rPr>
      </w:pPr>
      <w:r w:rsidRPr="00A702D9">
        <w:rPr>
          <w:rFonts w:asciiTheme="majorHAnsi" w:hAnsiTheme="majorHAnsi"/>
          <w:sz w:val="22"/>
          <w:szCs w:val="22"/>
        </w:rPr>
        <w:t>The results further showed that the computed t-values for Grade 1 and Grade 2 were 5.47 and 10.94, respectively, which were both higher than their corresponding critical values of 2.776 and 2.365 at the 0.05 level of significance. This led to the rejection of the null hypothesis, indicating that there was a statistically significant difference between the pretest and posttest scores of the learners. The significant increase in the learners’ scores implied that the play-based mathematics intervention effectively improved the computational skills of multigrade pupils. The close mean gains between Grade 1 and Grade 2 further suggested that the intervention consistently enhanced learners’ performance across both grade levels.</w:t>
      </w:r>
    </w:p>
    <w:p w14:paraId="22244528" w14:textId="77777777" w:rsidR="00694F0C" w:rsidRPr="00A702D9" w:rsidRDefault="00694F0C" w:rsidP="00207CE3">
      <w:pPr>
        <w:pStyle w:val="Heading1"/>
        <w:spacing w:before="269"/>
        <w:ind w:left="0"/>
        <w:rPr>
          <w:rFonts w:asciiTheme="majorHAnsi" w:hAnsiTheme="majorHAnsi" w:cs="Times New Roman"/>
          <w:sz w:val="22"/>
          <w:szCs w:val="22"/>
        </w:rPr>
      </w:pPr>
      <w:r w:rsidRPr="00A702D9">
        <w:rPr>
          <w:rFonts w:asciiTheme="majorHAnsi" w:hAnsiTheme="majorHAnsi" w:cs="Times New Roman"/>
          <w:spacing w:val="-2"/>
          <w:sz w:val="22"/>
          <w:szCs w:val="22"/>
        </w:rPr>
        <w:t>CONCLUSION</w:t>
      </w:r>
    </w:p>
    <w:p w14:paraId="647DDDFB" w14:textId="77777777" w:rsidR="00694F0C" w:rsidRPr="00A702D9" w:rsidRDefault="00694F0C" w:rsidP="00207CE3">
      <w:pPr>
        <w:pStyle w:val="NoSpacing"/>
        <w:tabs>
          <w:tab w:val="left" w:pos="231"/>
        </w:tabs>
        <w:jc w:val="both"/>
        <w:rPr>
          <w:rFonts w:asciiTheme="majorHAnsi" w:hAnsiTheme="majorHAnsi" w:cs="Times New Roman"/>
        </w:rPr>
      </w:pPr>
      <w:r w:rsidRPr="00A702D9">
        <w:rPr>
          <w:rFonts w:asciiTheme="majorHAnsi" w:hAnsiTheme="majorHAnsi" w:cs="Times New Roman"/>
        </w:rPr>
        <w:t>Based on the findings of the study, the following conclusions were drawn:</w:t>
      </w:r>
    </w:p>
    <w:p w14:paraId="4BB9C6D7" w14:textId="4B3DC9A9" w:rsidR="00694F0C" w:rsidRPr="00207CE3" w:rsidRDefault="00694F0C" w:rsidP="00207CE3">
      <w:pPr>
        <w:pStyle w:val="ListParagraph"/>
        <w:numPr>
          <w:ilvl w:val="0"/>
          <w:numId w:val="31"/>
        </w:numPr>
        <w:tabs>
          <w:tab w:val="num" w:pos="851"/>
        </w:tabs>
        <w:spacing w:before="100" w:beforeAutospacing="1" w:after="100" w:afterAutospacing="1" w:line="240" w:lineRule="auto"/>
        <w:ind w:right="297"/>
        <w:jc w:val="both"/>
        <w:rPr>
          <w:rFonts w:asciiTheme="majorHAnsi" w:hAnsiTheme="majorHAnsi" w:cs="Times New Roman"/>
        </w:rPr>
      </w:pPr>
      <w:r w:rsidRPr="00207CE3">
        <w:rPr>
          <w:rFonts w:asciiTheme="majorHAnsi" w:hAnsiTheme="majorHAnsi" w:cs="Times New Roman"/>
        </w:rPr>
        <w:t xml:space="preserve">The developed Play-Based Instructional Materials for computational skills were effective, appropriate, and well-aligned with the selected Grade 1 and Grade 2 mathematics competencies, particularly in strengthening learners’ foundational skills in fractions, number sense, money, and time through engaging and interactive activities. </w:t>
      </w:r>
    </w:p>
    <w:p w14:paraId="310E0C16" w14:textId="100BE716" w:rsidR="00694F0C" w:rsidRPr="00207CE3" w:rsidRDefault="00694F0C" w:rsidP="00207CE3">
      <w:pPr>
        <w:pStyle w:val="ListParagraph"/>
        <w:numPr>
          <w:ilvl w:val="0"/>
          <w:numId w:val="31"/>
        </w:numPr>
        <w:tabs>
          <w:tab w:val="num" w:pos="851"/>
        </w:tabs>
        <w:spacing w:before="100" w:beforeAutospacing="1" w:after="100" w:afterAutospacing="1" w:line="240" w:lineRule="auto"/>
        <w:ind w:right="297"/>
        <w:jc w:val="both"/>
        <w:rPr>
          <w:rFonts w:asciiTheme="majorHAnsi" w:hAnsiTheme="majorHAnsi" w:cs="Times New Roman"/>
        </w:rPr>
      </w:pPr>
      <w:r w:rsidRPr="00207CE3">
        <w:rPr>
          <w:rFonts w:asciiTheme="majorHAnsi" w:hAnsiTheme="majorHAnsi" w:cs="Times New Roman"/>
        </w:rPr>
        <w:t xml:space="preserve">The validation ratings of the experts confirmed that the instructional materials were of high quality in terms of content, format, presentation and organization, and accuracy and up-to-datedness of information, indicating that the materials are suitable for classroom use and free from conceptual, factual, and technical errors. </w:t>
      </w:r>
    </w:p>
    <w:p w14:paraId="27E52E2C" w14:textId="66933E25" w:rsidR="00694F0C" w:rsidRPr="00207CE3" w:rsidRDefault="00694F0C" w:rsidP="00694F0C">
      <w:pPr>
        <w:pStyle w:val="ListParagraph"/>
        <w:numPr>
          <w:ilvl w:val="0"/>
          <w:numId w:val="31"/>
        </w:numPr>
        <w:tabs>
          <w:tab w:val="num" w:pos="851"/>
        </w:tabs>
        <w:spacing w:before="100" w:beforeAutospacing="1" w:after="100" w:afterAutospacing="1" w:line="240" w:lineRule="auto"/>
        <w:ind w:right="297"/>
        <w:jc w:val="both"/>
        <w:rPr>
          <w:rFonts w:asciiTheme="majorHAnsi" w:hAnsiTheme="majorHAnsi" w:cs="Times New Roman"/>
        </w:rPr>
      </w:pPr>
      <w:r w:rsidRPr="00207CE3">
        <w:rPr>
          <w:rFonts w:asciiTheme="majorHAnsi" w:hAnsiTheme="majorHAnsi" w:cs="Times New Roman"/>
        </w:rPr>
        <w:lastRenderedPageBreak/>
        <w:t>The results of the summative evaluation showed that the play-based intervention significantly improved the computational skills of multigrade learners, as evidenced by the increase in posttest mean scores and the statistically significant differences between pretest and posttest results for both Grade 1 and Grade 2 learners.</w:t>
      </w:r>
    </w:p>
    <w:p w14:paraId="1E290C2E" w14:textId="77777777" w:rsidR="00694F0C" w:rsidRPr="00A702D9" w:rsidRDefault="00694F0C" w:rsidP="00207CE3">
      <w:pPr>
        <w:pStyle w:val="Heading1"/>
        <w:ind w:left="0"/>
        <w:rPr>
          <w:rFonts w:asciiTheme="majorHAnsi" w:hAnsiTheme="majorHAnsi" w:cs="Times New Roman"/>
          <w:spacing w:val="-2"/>
          <w:sz w:val="22"/>
          <w:szCs w:val="22"/>
        </w:rPr>
      </w:pPr>
      <w:r w:rsidRPr="00A702D9">
        <w:rPr>
          <w:rFonts w:asciiTheme="majorHAnsi" w:hAnsiTheme="majorHAnsi" w:cs="Times New Roman"/>
          <w:spacing w:val="-2"/>
          <w:sz w:val="22"/>
          <w:szCs w:val="22"/>
        </w:rPr>
        <w:t>RECOMMENDATIONS</w:t>
      </w:r>
    </w:p>
    <w:p w14:paraId="27C5020D" w14:textId="77777777" w:rsidR="00694F0C" w:rsidRPr="00A702D9" w:rsidRDefault="00694F0C" w:rsidP="00207CE3">
      <w:pPr>
        <w:pStyle w:val="Heading1"/>
        <w:ind w:left="0"/>
        <w:rPr>
          <w:rFonts w:asciiTheme="majorHAnsi" w:hAnsiTheme="majorHAnsi" w:cs="Times New Roman"/>
          <w:sz w:val="22"/>
          <w:szCs w:val="22"/>
        </w:rPr>
      </w:pPr>
      <w:r w:rsidRPr="00A702D9">
        <w:rPr>
          <w:rStyle w:val="Strong"/>
          <w:rFonts w:asciiTheme="majorHAnsi" w:hAnsiTheme="majorHAnsi" w:cs="Times New Roman"/>
          <w:sz w:val="22"/>
          <w:szCs w:val="22"/>
        </w:rPr>
        <w:t>Based on the conclusions of the study, the following recommendations are made:</w:t>
      </w:r>
    </w:p>
    <w:p w14:paraId="4BEC6F2F" w14:textId="4342897E" w:rsidR="00694F0C" w:rsidRPr="00207CE3" w:rsidRDefault="00694F0C" w:rsidP="00207CE3">
      <w:pPr>
        <w:pStyle w:val="ListParagraph"/>
        <w:numPr>
          <w:ilvl w:val="0"/>
          <w:numId w:val="32"/>
        </w:numPr>
        <w:tabs>
          <w:tab w:val="num" w:pos="851"/>
        </w:tabs>
        <w:spacing w:before="100" w:beforeAutospacing="1" w:after="100" w:afterAutospacing="1" w:line="240" w:lineRule="auto"/>
        <w:ind w:right="297"/>
        <w:jc w:val="both"/>
        <w:rPr>
          <w:rFonts w:asciiTheme="majorHAnsi" w:hAnsiTheme="majorHAnsi" w:cs="Times New Roman"/>
        </w:rPr>
      </w:pPr>
      <w:r w:rsidRPr="00207CE3">
        <w:rPr>
          <w:rFonts w:asciiTheme="majorHAnsi" w:hAnsiTheme="majorHAnsi" w:cs="Times New Roman"/>
        </w:rPr>
        <w:t xml:space="preserve">Teachers should develop and implement play-based mathematics instructional materials aligned with Grade 1 and Grade 2 competencies to enhance the computational skills of multigrade learners in fractions, number sense, money, and time through engaging and interactive activities. </w:t>
      </w:r>
    </w:p>
    <w:p w14:paraId="48723C55" w14:textId="4867BBE9" w:rsidR="00694F0C" w:rsidRPr="00207CE3" w:rsidRDefault="00694F0C" w:rsidP="00207CE3">
      <w:pPr>
        <w:pStyle w:val="ListParagraph"/>
        <w:numPr>
          <w:ilvl w:val="0"/>
          <w:numId w:val="32"/>
        </w:numPr>
        <w:tabs>
          <w:tab w:val="num" w:pos="851"/>
        </w:tabs>
        <w:spacing w:before="100" w:beforeAutospacing="1" w:after="100" w:afterAutospacing="1" w:line="240" w:lineRule="auto"/>
        <w:ind w:right="297"/>
        <w:jc w:val="both"/>
        <w:rPr>
          <w:rFonts w:asciiTheme="majorHAnsi" w:hAnsiTheme="majorHAnsi" w:cs="Times New Roman"/>
        </w:rPr>
      </w:pPr>
      <w:r w:rsidRPr="00207CE3">
        <w:rPr>
          <w:rFonts w:asciiTheme="majorHAnsi" w:hAnsiTheme="majorHAnsi" w:cs="Times New Roman"/>
        </w:rPr>
        <w:t xml:space="preserve">Educators and school administrators should adopt, utilize, and continuously improve the validated instructional materials to ensure quality in terms of content, format, presentation and organization, and accuracy and up-to-datedness of information. </w:t>
      </w:r>
    </w:p>
    <w:p w14:paraId="6181760C" w14:textId="3650CAF0" w:rsidR="00694F0C" w:rsidRPr="00207CE3" w:rsidRDefault="00694F0C" w:rsidP="00207CE3">
      <w:pPr>
        <w:pStyle w:val="ListParagraph"/>
        <w:numPr>
          <w:ilvl w:val="0"/>
          <w:numId w:val="32"/>
        </w:numPr>
        <w:tabs>
          <w:tab w:val="num" w:pos="851"/>
        </w:tabs>
        <w:spacing w:before="100" w:beforeAutospacing="1" w:after="100" w:afterAutospacing="1" w:line="240" w:lineRule="auto"/>
        <w:ind w:right="297"/>
        <w:jc w:val="both"/>
        <w:rPr>
          <w:rFonts w:asciiTheme="majorHAnsi" w:hAnsiTheme="majorHAnsi" w:cs="Times New Roman"/>
        </w:rPr>
      </w:pPr>
      <w:r w:rsidRPr="00207CE3">
        <w:rPr>
          <w:rFonts w:asciiTheme="majorHAnsi" w:hAnsiTheme="majorHAnsi" w:cs="Times New Roman"/>
        </w:rPr>
        <w:t>Teachers should consistently apply play-based and learner-centered strategies in mathematics instruction to strengthen learners’ computational skills and sustain the significant improvements shown in the RMAT pretest and posttest results.</w:t>
      </w:r>
    </w:p>
    <w:p w14:paraId="3E9A9D26" w14:textId="77777777" w:rsidR="00694F0C" w:rsidRPr="00A702D9" w:rsidRDefault="00694F0C" w:rsidP="00694F0C">
      <w:pPr>
        <w:pStyle w:val="BodyText"/>
        <w:rPr>
          <w:rFonts w:asciiTheme="majorHAnsi" w:hAnsiTheme="majorHAnsi" w:cs="Times New Roman"/>
        </w:rPr>
      </w:pPr>
    </w:p>
    <w:p w14:paraId="4C8B9F22" w14:textId="77777777" w:rsidR="00694F0C" w:rsidRPr="00207CE3" w:rsidRDefault="00694F0C" w:rsidP="00694F0C">
      <w:pPr>
        <w:pStyle w:val="Heading2"/>
        <w:spacing w:line="269" w:lineRule="exact"/>
        <w:rPr>
          <w:rFonts w:cs="Times New Roman"/>
          <w:b/>
          <w:bCs/>
          <w:color w:val="auto"/>
          <w:sz w:val="22"/>
          <w:szCs w:val="22"/>
        </w:rPr>
      </w:pPr>
      <w:r w:rsidRPr="00207CE3">
        <w:rPr>
          <w:rFonts w:cs="Times New Roman"/>
          <w:b/>
          <w:bCs/>
          <w:color w:val="auto"/>
          <w:spacing w:val="-2"/>
          <w:sz w:val="22"/>
          <w:szCs w:val="22"/>
        </w:rPr>
        <w:t>References</w:t>
      </w:r>
    </w:p>
    <w:p w14:paraId="2364BD82"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Abad, J., &amp; Mallari, </w:t>
      </w:r>
      <w:proofErr w:type="gramStart"/>
      <w:r w:rsidRPr="00A702D9">
        <w:rPr>
          <w:rFonts w:asciiTheme="majorHAnsi" w:eastAsia="Times New Roman" w:hAnsiTheme="majorHAnsi" w:cs="Times New Roman"/>
          <w:lang w:eastAsia="en-PH"/>
        </w:rPr>
        <w:t>C..</w:t>
      </w:r>
      <w:proofErr w:type="gramEnd"/>
      <w:r w:rsidRPr="00A702D9">
        <w:rPr>
          <w:rFonts w:asciiTheme="majorHAnsi" w:eastAsia="Times New Roman" w:hAnsiTheme="majorHAnsi" w:cs="Times New Roman"/>
          <w:lang w:eastAsia="en-PH"/>
        </w:rPr>
        <w:t xml:space="preserve"> (2019). Game-based strategies in teaching integer operations among elementary learners. </w:t>
      </w:r>
      <w:r w:rsidRPr="00A702D9">
        <w:rPr>
          <w:rFonts w:asciiTheme="majorHAnsi" w:eastAsia="Times New Roman" w:hAnsiTheme="majorHAnsi" w:cs="Times New Roman"/>
          <w:i/>
          <w:iCs/>
          <w:lang w:eastAsia="en-PH"/>
        </w:rPr>
        <w:t>Asia Pacific Journal of Multidisciplinary Research, 7</w:t>
      </w:r>
      <w:r w:rsidRPr="00A702D9">
        <w:rPr>
          <w:rFonts w:asciiTheme="majorHAnsi" w:eastAsia="Times New Roman" w:hAnsiTheme="majorHAnsi" w:cs="Times New Roman"/>
          <w:lang w:eastAsia="en-PH"/>
        </w:rPr>
        <w:t xml:space="preserve">(2), 112–118. </w:t>
      </w:r>
    </w:p>
    <w:p w14:paraId="6AC6FC1D"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Adora, N. </w:t>
      </w:r>
      <w:proofErr w:type="gramStart"/>
      <w:r w:rsidRPr="00A702D9">
        <w:rPr>
          <w:rFonts w:asciiTheme="majorHAnsi" w:eastAsia="Times New Roman" w:hAnsiTheme="majorHAnsi" w:cs="Times New Roman"/>
          <w:lang w:eastAsia="en-PH"/>
        </w:rPr>
        <w:t>M..</w:t>
      </w:r>
      <w:proofErr w:type="gramEnd"/>
      <w:r w:rsidRPr="00A702D9">
        <w:rPr>
          <w:rFonts w:asciiTheme="majorHAnsi" w:eastAsia="Times New Roman" w:hAnsiTheme="majorHAnsi" w:cs="Times New Roman"/>
          <w:lang w:eastAsia="en-PH"/>
        </w:rPr>
        <w:t xml:space="preserve"> (2018). Play-based learning and mathematics performance of Grade 1 pupils. </w:t>
      </w:r>
      <w:r w:rsidRPr="00A702D9">
        <w:rPr>
          <w:rFonts w:asciiTheme="majorHAnsi" w:eastAsia="Times New Roman" w:hAnsiTheme="majorHAnsi" w:cs="Times New Roman"/>
          <w:i/>
          <w:iCs/>
          <w:lang w:eastAsia="en-PH"/>
        </w:rPr>
        <w:t>Philippine Journal of Education, 97</w:t>
      </w:r>
      <w:r w:rsidRPr="00A702D9">
        <w:rPr>
          <w:rFonts w:asciiTheme="majorHAnsi" w:eastAsia="Times New Roman" w:hAnsiTheme="majorHAnsi" w:cs="Times New Roman"/>
          <w:lang w:eastAsia="en-PH"/>
        </w:rPr>
        <w:t xml:space="preserve">(1), 45–56. </w:t>
      </w:r>
    </w:p>
    <w:p w14:paraId="6EC2E735"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Berry, </w:t>
      </w:r>
      <w:proofErr w:type="gramStart"/>
      <w:r w:rsidRPr="00A702D9">
        <w:rPr>
          <w:rFonts w:asciiTheme="majorHAnsi" w:eastAsia="Times New Roman" w:hAnsiTheme="majorHAnsi" w:cs="Times New Roman"/>
          <w:lang w:eastAsia="en-PH"/>
        </w:rPr>
        <w:t>C..</w:t>
      </w:r>
      <w:proofErr w:type="gramEnd"/>
      <w:r w:rsidRPr="00A702D9">
        <w:rPr>
          <w:rFonts w:asciiTheme="majorHAnsi" w:eastAsia="Times New Roman" w:hAnsiTheme="majorHAnsi" w:cs="Times New Roman"/>
          <w:lang w:eastAsia="en-PH"/>
        </w:rPr>
        <w:t xml:space="preserve"> (2011). </w:t>
      </w:r>
      <w:r w:rsidRPr="00A702D9">
        <w:rPr>
          <w:rFonts w:asciiTheme="majorHAnsi" w:eastAsia="Times New Roman" w:hAnsiTheme="majorHAnsi" w:cs="Times New Roman"/>
          <w:i/>
          <w:iCs/>
          <w:lang w:eastAsia="en-PH"/>
        </w:rPr>
        <w:t>Multigrade teaching: A discussion document</w:t>
      </w:r>
      <w:r w:rsidRPr="00A702D9">
        <w:rPr>
          <w:rFonts w:asciiTheme="majorHAnsi" w:eastAsia="Times New Roman" w:hAnsiTheme="majorHAnsi" w:cs="Times New Roman"/>
          <w:lang w:eastAsia="en-PH"/>
        </w:rPr>
        <w:t xml:space="preserve">. Department for International Development. </w:t>
      </w:r>
    </w:p>
    <w:p w14:paraId="462CD410"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Department of Education – Cordillera Administrative Region. (2023). </w:t>
      </w:r>
      <w:r w:rsidRPr="00A702D9">
        <w:rPr>
          <w:rFonts w:asciiTheme="majorHAnsi" w:eastAsia="Times New Roman" w:hAnsiTheme="majorHAnsi" w:cs="Times New Roman"/>
          <w:i/>
          <w:iCs/>
          <w:lang w:eastAsia="en-PH"/>
        </w:rPr>
        <w:t>Regional education performance report</w:t>
      </w:r>
      <w:r w:rsidRPr="00A702D9">
        <w:rPr>
          <w:rFonts w:asciiTheme="majorHAnsi" w:eastAsia="Times New Roman" w:hAnsiTheme="majorHAnsi" w:cs="Times New Roman"/>
          <w:lang w:eastAsia="en-PH"/>
        </w:rPr>
        <w:t xml:space="preserve">. DepEd CAR. </w:t>
      </w:r>
    </w:p>
    <w:p w14:paraId="40D054BC"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Department of Education – Cordillera Administrative Region. (2023). </w:t>
      </w:r>
      <w:r w:rsidRPr="00A702D9">
        <w:rPr>
          <w:rFonts w:asciiTheme="majorHAnsi" w:eastAsia="Times New Roman" w:hAnsiTheme="majorHAnsi" w:cs="Times New Roman"/>
          <w:i/>
          <w:iCs/>
          <w:lang w:eastAsia="en-PH"/>
        </w:rPr>
        <w:t>Statistics on multigrade schools in the Cordillera Administrative Region</w:t>
      </w:r>
      <w:r w:rsidRPr="00A702D9">
        <w:rPr>
          <w:rFonts w:asciiTheme="majorHAnsi" w:eastAsia="Times New Roman" w:hAnsiTheme="majorHAnsi" w:cs="Times New Roman"/>
          <w:lang w:eastAsia="en-PH"/>
        </w:rPr>
        <w:t xml:space="preserve">. DepEd CAR. </w:t>
      </w:r>
    </w:p>
    <w:p w14:paraId="134F91DB"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Department of Education. (2016). </w:t>
      </w:r>
      <w:r w:rsidRPr="00A702D9">
        <w:rPr>
          <w:rFonts w:asciiTheme="majorHAnsi" w:eastAsia="Times New Roman" w:hAnsiTheme="majorHAnsi" w:cs="Times New Roman"/>
          <w:i/>
          <w:iCs/>
          <w:lang w:eastAsia="en-PH"/>
        </w:rPr>
        <w:t>Policy guidelines on the implementation of multigrade classes</w:t>
      </w:r>
      <w:r w:rsidRPr="00A702D9">
        <w:rPr>
          <w:rFonts w:asciiTheme="majorHAnsi" w:eastAsia="Times New Roman" w:hAnsiTheme="majorHAnsi" w:cs="Times New Roman"/>
          <w:lang w:eastAsia="en-PH"/>
        </w:rPr>
        <w:t xml:space="preserve">. Department of Education. </w:t>
      </w:r>
    </w:p>
    <w:p w14:paraId="6E9B4510"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Department of Education. (2021). </w:t>
      </w:r>
      <w:r w:rsidRPr="00A702D9">
        <w:rPr>
          <w:rFonts w:asciiTheme="majorHAnsi" w:eastAsia="Times New Roman" w:hAnsiTheme="majorHAnsi" w:cs="Times New Roman"/>
          <w:i/>
          <w:iCs/>
          <w:lang w:eastAsia="en-PH"/>
        </w:rPr>
        <w:t>Rapid mathematics assessment (RMA) manual</w:t>
      </w:r>
      <w:r w:rsidRPr="00A702D9">
        <w:rPr>
          <w:rFonts w:asciiTheme="majorHAnsi" w:eastAsia="Times New Roman" w:hAnsiTheme="majorHAnsi" w:cs="Times New Roman"/>
          <w:lang w:eastAsia="en-PH"/>
        </w:rPr>
        <w:t xml:space="preserve">. Department of Education. </w:t>
      </w:r>
    </w:p>
    <w:p w14:paraId="55B57417" w14:textId="77777777" w:rsidR="00694F0C" w:rsidRPr="00A702D9" w:rsidRDefault="00694F0C" w:rsidP="00207CE3">
      <w:pPr>
        <w:jc w:val="both"/>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Fosnot, C. </w:t>
      </w:r>
      <w:proofErr w:type="gramStart"/>
      <w:r w:rsidRPr="00A702D9">
        <w:rPr>
          <w:rFonts w:asciiTheme="majorHAnsi" w:eastAsia="Times New Roman" w:hAnsiTheme="majorHAnsi" w:cs="Times New Roman"/>
          <w:lang w:eastAsia="en-PH"/>
        </w:rPr>
        <w:t>T..</w:t>
      </w:r>
      <w:proofErr w:type="gramEnd"/>
      <w:r w:rsidRPr="00A702D9">
        <w:rPr>
          <w:rFonts w:asciiTheme="majorHAnsi" w:eastAsia="Times New Roman" w:hAnsiTheme="majorHAnsi" w:cs="Times New Roman"/>
          <w:lang w:eastAsia="en-PH"/>
        </w:rPr>
        <w:t xml:space="preserve"> (2005). </w:t>
      </w:r>
      <w:r w:rsidRPr="00A702D9">
        <w:rPr>
          <w:rFonts w:asciiTheme="majorHAnsi" w:eastAsia="Times New Roman" w:hAnsiTheme="majorHAnsi" w:cs="Times New Roman"/>
          <w:i/>
          <w:iCs/>
          <w:lang w:eastAsia="en-PH"/>
        </w:rPr>
        <w:t>Constructivism: Theory, perspectives, and practice</w:t>
      </w:r>
      <w:r w:rsidRPr="00A702D9">
        <w:rPr>
          <w:rFonts w:asciiTheme="majorHAnsi" w:eastAsia="Times New Roman" w:hAnsiTheme="majorHAnsi" w:cs="Times New Roman"/>
          <w:lang w:eastAsia="en-PH"/>
        </w:rPr>
        <w:t xml:space="preserve"> (2nd ed.). Teachers College Press.</w:t>
      </w:r>
    </w:p>
    <w:p w14:paraId="2D338B2C"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lastRenderedPageBreak/>
        <w:t xml:space="preserve">K., Golinkoff, R. M., Berk, L. E., &amp; Singer, D. </w:t>
      </w:r>
      <w:proofErr w:type="gramStart"/>
      <w:r w:rsidRPr="00A702D9">
        <w:rPr>
          <w:rFonts w:asciiTheme="majorHAnsi" w:eastAsia="Times New Roman" w:hAnsiTheme="majorHAnsi" w:cs="Times New Roman"/>
          <w:lang w:eastAsia="en-PH"/>
        </w:rPr>
        <w:t>G..</w:t>
      </w:r>
      <w:proofErr w:type="gramEnd"/>
      <w:r w:rsidRPr="00A702D9">
        <w:rPr>
          <w:rFonts w:asciiTheme="majorHAnsi" w:eastAsia="Times New Roman" w:hAnsiTheme="majorHAnsi" w:cs="Times New Roman"/>
          <w:lang w:eastAsia="en-PH"/>
        </w:rPr>
        <w:t xml:space="preserve"> (2009). </w:t>
      </w:r>
      <w:r w:rsidRPr="00A702D9">
        <w:rPr>
          <w:rFonts w:asciiTheme="majorHAnsi" w:eastAsia="Times New Roman" w:hAnsiTheme="majorHAnsi" w:cs="Times New Roman"/>
          <w:i/>
          <w:iCs/>
          <w:lang w:eastAsia="en-PH"/>
        </w:rPr>
        <w:t>A mandate for playful learning in preschool: Presenting the evidence</w:t>
      </w:r>
      <w:r w:rsidRPr="00A702D9">
        <w:rPr>
          <w:rFonts w:asciiTheme="majorHAnsi" w:eastAsia="Times New Roman" w:hAnsiTheme="majorHAnsi" w:cs="Times New Roman"/>
          <w:lang w:eastAsia="en-PH"/>
        </w:rPr>
        <w:t xml:space="preserve">. Oxford University Press. </w:t>
      </w:r>
    </w:p>
    <w:p w14:paraId="2D6ED148"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Little, A. </w:t>
      </w:r>
      <w:proofErr w:type="gramStart"/>
      <w:r w:rsidRPr="00A702D9">
        <w:rPr>
          <w:rFonts w:asciiTheme="majorHAnsi" w:eastAsia="Times New Roman" w:hAnsiTheme="majorHAnsi" w:cs="Times New Roman"/>
          <w:lang w:eastAsia="en-PH"/>
        </w:rPr>
        <w:t>W..</w:t>
      </w:r>
      <w:proofErr w:type="gramEnd"/>
      <w:r w:rsidRPr="00A702D9">
        <w:rPr>
          <w:rFonts w:asciiTheme="majorHAnsi" w:eastAsia="Times New Roman" w:hAnsiTheme="majorHAnsi" w:cs="Times New Roman"/>
          <w:lang w:eastAsia="en-PH"/>
        </w:rPr>
        <w:t xml:space="preserve"> (2006). </w:t>
      </w:r>
      <w:r w:rsidRPr="00A702D9">
        <w:rPr>
          <w:rFonts w:asciiTheme="majorHAnsi" w:eastAsia="Times New Roman" w:hAnsiTheme="majorHAnsi" w:cs="Times New Roman"/>
          <w:i/>
          <w:iCs/>
          <w:lang w:eastAsia="en-PH"/>
        </w:rPr>
        <w:t>Education for all and multigrade teaching: Challenges and opportunities</w:t>
      </w:r>
      <w:r w:rsidRPr="00A702D9">
        <w:rPr>
          <w:rFonts w:asciiTheme="majorHAnsi" w:eastAsia="Times New Roman" w:hAnsiTheme="majorHAnsi" w:cs="Times New Roman"/>
          <w:lang w:eastAsia="en-PH"/>
        </w:rPr>
        <w:t xml:space="preserve">. Springer. </w:t>
      </w:r>
    </w:p>
    <w:p w14:paraId="0F5F76C6"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National Council of Teachers of Mathematics. (2000). </w:t>
      </w:r>
      <w:r w:rsidRPr="00A702D9">
        <w:rPr>
          <w:rFonts w:asciiTheme="majorHAnsi" w:eastAsia="Times New Roman" w:hAnsiTheme="majorHAnsi" w:cs="Times New Roman"/>
          <w:i/>
          <w:iCs/>
          <w:lang w:eastAsia="en-PH"/>
        </w:rPr>
        <w:t>Principles and standards for school mathematics</w:t>
      </w:r>
      <w:r w:rsidRPr="00A702D9">
        <w:rPr>
          <w:rFonts w:asciiTheme="majorHAnsi" w:eastAsia="Times New Roman" w:hAnsiTheme="majorHAnsi" w:cs="Times New Roman"/>
          <w:lang w:eastAsia="en-PH"/>
        </w:rPr>
        <w:t xml:space="preserve">. NCTM. Hirsh-Pasek, </w:t>
      </w:r>
    </w:p>
    <w:p w14:paraId="5C5C4592"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Ramani, G. B., &amp; Siegler, R. </w:t>
      </w:r>
      <w:proofErr w:type="gramStart"/>
      <w:r w:rsidRPr="00A702D9">
        <w:rPr>
          <w:rFonts w:asciiTheme="majorHAnsi" w:eastAsia="Times New Roman" w:hAnsiTheme="majorHAnsi" w:cs="Times New Roman"/>
          <w:lang w:eastAsia="en-PH"/>
        </w:rPr>
        <w:t>S..</w:t>
      </w:r>
      <w:proofErr w:type="gramEnd"/>
      <w:r w:rsidRPr="00A702D9">
        <w:rPr>
          <w:rFonts w:asciiTheme="majorHAnsi" w:eastAsia="Times New Roman" w:hAnsiTheme="majorHAnsi" w:cs="Times New Roman"/>
          <w:lang w:eastAsia="en-PH"/>
        </w:rPr>
        <w:t xml:space="preserve"> (2008). Promoting broad and stable improvements in low-income children’s numerical knowledge through playing number board games. </w:t>
      </w:r>
      <w:r w:rsidRPr="00A702D9">
        <w:rPr>
          <w:rFonts w:asciiTheme="majorHAnsi" w:eastAsia="Times New Roman" w:hAnsiTheme="majorHAnsi" w:cs="Times New Roman"/>
          <w:i/>
          <w:iCs/>
          <w:lang w:eastAsia="en-PH"/>
        </w:rPr>
        <w:t>Child Development, 79</w:t>
      </w:r>
      <w:r w:rsidRPr="00A702D9">
        <w:rPr>
          <w:rFonts w:asciiTheme="majorHAnsi" w:eastAsia="Times New Roman" w:hAnsiTheme="majorHAnsi" w:cs="Times New Roman"/>
          <w:lang w:eastAsia="en-PH"/>
        </w:rPr>
        <w:t xml:space="preserve">(2), 375–394. </w:t>
      </w:r>
    </w:p>
    <w:p w14:paraId="5AE5E25B" w14:textId="77777777" w:rsidR="00694F0C" w:rsidRPr="00A702D9" w:rsidRDefault="00694F0C" w:rsidP="00207CE3">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Sarama, J., &amp; Clements, D. </w:t>
      </w:r>
      <w:proofErr w:type="gramStart"/>
      <w:r w:rsidRPr="00A702D9">
        <w:rPr>
          <w:rFonts w:asciiTheme="majorHAnsi" w:eastAsia="Times New Roman" w:hAnsiTheme="majorHAnsi" w:cs="Times New Roman"/>
          <w:lang w:eastAsia="en-PH"/>
        </w:rPr>
        <w:t>H..</w:t>
      </w:r>
      <w:proofErr w:type="gramEnd"/>
      <w:r w:rsidRPr="00A702D9">
        <w:rPr>
          <w:rFonts w:asciiTheme="majorHAnsi" w:eastAsia="Times New Roman" w:hAnsiTheme="majorHAnsi" w:cs="Times New Roman"/>
          <w:lang w:eastAsia="en-PH"/>
        </w:rPr>
        <w:t xml:space="preserve"> (2009). </w:t>
      </w:r>
      <w:r w:rsidRPr="00A702D9">
        <w:rPr>
          <w:rFonts w:asciiTheme="majorHAnsi" w:eastAsia="Times New Roman" w:hAnsiTheme="majorHAnsi" w:cs="Times New Roman"/>
          <w:i/>
          <w:iCs/>
          <w:lang w:eastAsia="en-PH"/>
        </w:rPr>
        <w:t>Early childhood mathematics education research: Learning trajectories for young children</w:t>
      </w:r>
      <w:r w:rsidRPr="00A702D9">
        <w:rPr>
          <w:rFonts w:asciiTheme="majorHAnsi" w:eastAsia="Times New Roman" w:hAnsiTheme="majorHAnsi" w:cs="Times New Roman"/>
          <w:lang w:eastAsia="en-PH"/>
        </w:rPr>
        <w:t xml:space="preserve">. Routledge. </w:t>
      </w:r>
    </w:p>
    <w:p w14:paraId="4029A19D" w14:textId="77777777" w:rsidR="00694F0C" w:rsidRPr="00A702D9" w:rsidRDefault="00694F0C" w:rsidP="00935316">
      <w:pPr>
        <w:spacing w:before="100" w:beforeAutospacing="1" w:after="100" w:afterAutospacing="1"/>
        <w:rPr>
          <w:rFonts w:asciiTheme="majorHAnsi" w:eastAsia="Times New Roman" w:hAnsiTheme="majorHAnsi" w:cs="Times New Roman"/>
          <w:lang w:eastAsia="en-PH"/>
        </w:rPr>
      </w:pPr>
      <w:r w:rsidRPr="00A702D9">
        <w:rPr>
          <w:rFonts w:asciiTheme="majorHAnsi" w:eastAsia="Times New Roman" w:hAnsiTheme="majorHAnsi" w:cs="Times New Roman"/>
          <w:lang w:eastAsia="en-PH"/>
        </w:rPr>
        <w:t xml:space="preserve">UNESCO. (2015). </w:t>
      </w:r>
      <w:r w:rsidRPr="00A702D9">
        <w:rPr>
          <w:rFonts w:asciiTheme="majorHAnsi" w:eastAsia="Times New Roman" w:hAnsiTheme="majorHAnsi" w:cs="Times New Roman"/>
          <w:i/>
          <w:iCs/>
          <w:lang w:eastAsia="en-PH"/>
        </w:rPr>
        <w:t>Multigrade teaching in primary schools: A resource handbook for teachers</w:t>
      </w:r>
      <w:r w:rsidRPr="00A702D9">
        <w:rPr>
          <w:rFonts w:asciiTheme="majorHAnsi" w:eastAsia="Times New Roman" w:hAnsiTheme="majorHAnsi" w:cs="Times New Roman"/>
          <w:lang w:eastAsia="en-PH"/>
        </w:rPr>
        <w:t xml:space="preserve">. UNESCO. </w:t>
      </w:r>
    </w:p>
    <w:p w14:paraId="43141939" w14:textId="77777777" w:rsidR="008B6D9C" w:rsidRPr="00A702D9" w:rsidRDefault="008B6D9C" w:rsidP="008B6D9C">
      <w:pPr>
        <w:jc w:val="both"/>
        <w:rPr>
          <w:rFonts w:asciiTheme="majorHAnsi" w:hAnsiTheme="majorHAnsi" w:cs="Times New Roman"/>
        </w:rPr>
      </w:pPr>
    </w:p>
    <w:p w14:paraId="7805CF25" w14:textId="1BBCA279" w:rsidR="008B6D9C" w:rsidRPr="00A702D9" w:rsidRDefault="008B6D9C" w:rsidP="00336CC1">
      <w:pPr>
        <w:rPr>
          <w:rFonts w:asciiTheme="majorHAnsi" w:hAnsiTheme="majorHAnsi" w:cs="Times New Roman"/>
        </w:rPr>
      </w:pPr>
    </w:p>
    <w:sectPr w:rsidR="008B6D9C" w:rsidRPr="00A702D9" w:rsidSect="00C601F9">
      <w:headerReference w:type="default" r:id="rId15"/>
      <w:footerReference w:type="default" r:id="rId16"/>
      <w:pgSz w:w="11906" w:h="16838" w:code="9"/>
      <w:pgMar w:top="1440" w:right="936" w:bottom="1440" w:left="1440" w:header="706" w:footer="907" w:gutter="0"/>
      <w:pgNumType w:start="2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20895" w14:textId="77777777" w:rsidR="003D1E43" w:rsidRDefault="003D1E43">
      <w:pPr>
        <w:spacing w:after="0" w:line="240" w:lineRule="auto"/>
      </w:pPr>
      <w:r>
        <w:separator/>
      </w:r>
    </w:p>
  </w:endnote>
  <w:endnote w:type="continuationSeparator" w:id="0">
    <w:p w14:paraId="0D76955B" w14:textId="77777777" w:rsidR="003D1E43" w:rsidRDefault="003D1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728BC" w14:textId="4C3DFA00" w:rsidR="007458ED" w:rsidRDefault="00E505FF" w:rsidP="00E505FF">
    <w:pPr>
      <w:pStyle w:val="Footer"/>
    </w:pPr>
    <w:r>
      <w:tab/>
    </w:r>
    <w:sdt>
      <w:sdtPr>
        <w:id w:val="-1381163011"/>
        <w:docPartObj>
          <w:docPartGallery w:val="Page Numbers (Bottom of Page)"/>
          <w:docPartUnique/>
        </w:docPartObj>
      </w:sdtPr>
      <w:sdtEndPr>
        <w:rPr>
          <w:noProof/>
        </w:rPr>
      </w:sdtEndPr>
      <w:sdtContent>
        <w:hyperlink r:id="rId1" w:history="1">
          <w:r w:rsidRPr="00EB31E7">
            <w:rPr>
              <w:rStyle w:val="Hyperlink"/>
            </w:rPr>
            <w:t>https://ijtase.minduraresearch.com/journal/index</w:t>
          </w:r>
        </w:hyperlink>
        <w:r>
          <w:tab/>
        </w:r>
        <w:r w:rsidR="007458ED">
          <w:fldChar w:fldCharType="begin"/>
        </w:r>
        <w:r w:rsidR="007458ED">
          <w:instrText xml:space="preserve"> PAGE   \* MERGEFORMAT </w:instrText>
        </w:r>
        <w:r w:rsidR="007458ED">
          <w:fldChar w:fldCharType="separate"/>
        </w:r>
        <w:r w:rsidR="007458ED">
          <w:rPr>
            <w:noProof/>
          </w:rPr>
          <w:t>2</w:t>
        </w:r>
        <w:r w:rsidR="007458ED">
          <w:rPr>
            <w:noProof/>
          </w:rPr>
          <w:fldChar w:fldCharType="end"/>
        </w:r>
      </w:sdtContent>
    </w:sdt>
  </w:p>
  <w:p w14:paraId="07887E30" w14:textId="77777777" w:rsidR="008A5BAD" w:rsidRDefault="008A5B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215347359" w:displacedByCustomXml="next"/>
  <w:sdt>
    <w:sdtPr>
      <w:id w:val="2139764694"/>
      <w:docPartObj>
        <w:docPartGallery w:val="Page Numbers (Bottom of Page)"/>
        <w:docPartUnique/>
      </w:docPartObj>
    </w:sdtPr>
    <w:sdtEndPr>
      <w:rPr>
        <w:noProof/>
      </w:rPr>
    </w:sdtEndPr>
    <w:sdtContent>
      <w:p w14:paraId="518F1BD5" w14:textId="72ACC93A" w:rsidR="00FA2680" w:rsidRDefault="00FA2680" w:rsidP="00FA2680">
        <w:pPr>
          <w:pStyle w:val="Footer"/>
          <w:ind w:firstLine="2880"/>
          <w:jc w:val="center"/>
        </w:pPr>
        <w:hyperlink r:id="rId1" w:history="1">
          <w:r w:rsidRPr="00CB356E">
            <w:rPr>
              <w:rStyle w:val="Hyperlink"/>
              <w:rFonts w:ascii="Cambria" w:hAnsi="Cambria"/>
            </w:rPr>
            <w:t>https://minduraresearch.com/</w:t>
          </w:r>
        </w:hyperlink>
        <w:bookmarkEnd w:id="5"/>
        <w:r>
          <w:tab/>
        </w:r>
        <w:r>
          <w:tab/>
        </w:r>
        <w:r>
          <w:tab/>
        </w:r>
        <w:r>
          <w:fldChar w:fldCharType="begin"/>
        </w:r>
        <w:r>
          <w:instrText xml:space="preserve"> PAGE   \* MERGEFORMAT </w:instrText>
        </w:r>
        <w:r>
          <w:fldChar w:fldCharType="separate"/>
        </w:r>
        <w:r>
          <w:rPr>
            <w:noProof/>
          </w:rPr>
          <w:t>2</w:t>
        </w:r>
        <w:r>
          <w:rPr>
            <w:noProof/>
          </w:rPr>
          <w:fldChar w:fldCharType="end"/>
        </w:r>
      </w:p>
    </w:sdtContent>
  </w:sdt>
  <w:p w14:paraId="0946CF55" w14:textId="77777777" w:rsidR="00FA2680" w:rsidRDefault="00FA2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9D8F8" w14:textId="77777777" w:rsidR="003D1E43" w:rsidRDefault="003D1E43">
      <w:pPr>
        <w:spacing w:after="0" w:line="240" w:lineRule="auto"/>
      </w:pPr>
      <w:r>
        <w:separator/>
      </w:r>
    </w:p>
  </w:footnote>
  <w:footnote w:type="continuationSeparator" w:id="0">
    <w:p w14:paraId="4ED175C3" w14:textId="77777777" w:rsidR="003D1E43" w:rsidRDefault="003D1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56CA" w14:textId="77777777" w:rsidR="003625E0" w:rsidRPr="00672D50" w:rsidRDefault="003625E0" w:rsidP="003625E0">
    <w:pPr>
      <w:spacing w:after="0" w:line="240" w:lineRule="auto"/>
      <w:jc w:val="center"/>
      <w:rPr>
        <w:rFonts w:ascii="Arial" w:eastAsia="Times New Roman" w:hAnsi="Arial" w:cs="Arial"/>
        <w:b/>
        <w:bCs/>
        <w:noProof/>
        <w:color w:val="212D45"/>
        <w:sz w:val="24"/>
        <w:szCs w:val="20"/>
      </w:rPr>
    </w:pPr>
  </w:p>
  <w:p w14:paraId="7E7D4850" w14:textId="77777777" w:rsidR="003625E0" w:rsidRPr="00672D50" w:rsidRDefault="003625E0" w:rsidP="003625E0">
    <w:pPr>
      <w:spacing w:after="0" w:line="240" w:lineRule="auto"/>
      <w:jc w:val="center"/>
      <w:rPr>
        <w:rFonts w:ascii="Arial" w:eastAsia="Times New Roman" w:hAnsi="Arial" w:cs="Arial"/>
        <w:b/>
        <w:bCs/>
        <w:noProof/>
        <w:color w:val="212D45"/>
        <w:sz w:val="24"/>
        <w:szCs w:val="20"/>
      </w:rPr>
    </w:pPr>
    <w:r w:rsidRPr="00672D50">
      <w:rPr>
        <w:rFonts w:ascii="Arial" w:eastAsia="Times New Roman" w:hAnsi="Arial" w:cs="Arial"/>
        <w:b/>
        <w:bCs/>
        <w:noProof/>
        <w:color w:val="212D45"/>
        <w:sz w:val="24"/>
        <w:szCs w:val="20"/>
      </w:rPr>
      <w:drawing>
        <wp:inline distT="0" distB="0" distL="0" distR="0" wp14:anchorId="79788414" wp14:editId="1F6FDF17">
          <wp:extent cx="615950" cy="476184"/>
          <wp:effectExtent l="0" t="0" r="0" b="635"/>
          <wp:docPr id="8389193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528" cy="487454"/>
                  </a:xfrm>
                  <a:prstGeom prst="rect">
                    <a:avLst/>
                  </a:prstGeom>
                  <a:noFill/>
                  <a:ln>
                    <a:noFill/>
                  </a:ln>
                </pic:spPr>
              </pic:pic>
            </a:graphicData>
          </a:graphic>
        </wp:inline>
      </w:drawing>
    </w:r>
  </w:p>
  <w:p w14:paraId="274C2976" w14:textId="77777777" w:rsidR="003625E0" w:rsidRPr="00221B64" w:rsidRDefault="003625E0" w:rsidP="003625E0">
    <w:pPr>
      <w:spacing w:after="0" w:line="240" w:lineRule="auto"/>
      <w:jc w:val="center"/>
      <w:rPr>
        <w:rFonts w:ascii="Cambria" w:hAnsi="Cambria" w:cs="Arial"/>
        <w:b/>
        <w:bCs/>
        <w:color w:val="212D45"/>
        <w:sz w:val="24"/>
      </w:rPr>
    </w:pPr>
    <w:r w:rsidRPr="00221B64">
      <w:rPr>
        <w:rFonts w:ascii="Cambria" w:hAnsi="Cambria" w:cs="Arial"/>
        <w:b/>
        <w:bCs/>
        <w:color w:val="212D45"/>
        <w:sz w:val="24"/>
      </w:rPr>
      <w:t>International Journal of Technology, AI and STEM Education</w:t>
    </w:r>
  </w:p>
  <w:p w14:paraId="2FDF6C35" w14:textId="77777777" w:rsidR="003625E0" w:rsidRDefault="003625E0" w:rsidP="003625E0">
    <w:pPr>
      <w:shd w:val="clear" w:color="auto" w:fill="FFFFFF"/>
      <w:tabs>
        <w:tab w:val="left" w:pos="3390"/>
        <w:tab w:val="center" w:pos="4680"/>
      </w:tabs>
      <w:spacing w:after="0" w:line="240" w:lineRule="auto"/>
      <w:jc w:val="center"/>
      <w:textAlignment w:val="baseline"/>
      <w:outlineLvl w:val="4"/>
    </w:pPr>
    <w:hyperlink r:id="rId2" w:history="1">
      <w:r w:rsidRPr="00221B64">
        <w:rPr>
          <w:rStyle w:val="Hyperlink"/>
          <w:rFonts w:ascii="Cambria" w:hAnsi="Cambria" w:cs="Arial"/>
          <w:b/>
          <w:bCs/>
          <w:sz w:val="23"/>
          <w:szCs w:val="23"/>
          <w:shd w:val="clear" w:color="auto" w:fill="FFFFFF"/>
        </w:rPr>
        <w:t>https://ijtase.minduraresearch.com/journal/index</w:t>
      </w:r>
    </w:hyperlink>
  </w:p>
  <w:p w14:paraId="29470D04" w14:textId="77777777" w:rsidR="003625E0" w:rsidRDefault="003625E0" w:rsidP="003625E0">
    <w:pPr>
      <w:shd w:val="clear" w:color="auto" w:fill="FFFFFF"/>
      <w:tabs>
        <w:tab w:val="left" w:pos="3390"/>
        <w:tab w:val="center" w:pos="4680"/>
      </w:tabs>
      <w:spacing w:after="0" w:line="240" w:lineRule="auto"/>
      <w:jc w:val="center"/>
      <w:textAlignment w:val="baseline"/>
      <w:outlineLvl w:val="4"/>
      <w:rPr>
        <w:rFonts w:ascii="Cambria" w:hAnsi="Cambria" w:cs="Arial"/>
        <w:b/>
        <w:bCs/>
        <w:color w:val="4B4F58"/>
        <w:sz w:val="23"/>
        <w:szCs w:val="23"/>
        <w:shd w:val="clear" w:color="auto" w:fill="FFFFFF"/>
      </w:rPr>
    </w:pPr>
    <w:r w:rsidRPr="002B4802">
      <w:rPr>
        <w:rFonts w:ascii="Cambria" w:hAnsi="Cambria" w:cs="Arial"/>
        <w:b/>
        <w:bCs/>
        <w:color w:val="4B4F58"/>
        <w:sz w:val="23"/>
        <w:szCs w:val="23"/>
        <w:shd w:val="clear" w:color="auto" w:fill="FFFFFF"/>
      </w:rPr>
      <w:t>ISSN (ONLINE): 3116-3718</w:t>
    </w:r>
  </w:p>
  <w:p w14:paraId="2D96C7BB" w14:textId="22ABEFAF" w:rsidR="003625E0" w:rsidRPr="003625E0" w:rsidRDefault="003625E0" w:rsidP="003625E0">
    <w:pPr>
      <w:shd w:val="clear" w:color="auto" w:fill="FFFFFF"/>
      <w:tabs>
        <w:tab w:val="left" w:pos="3390"/>
        <w:tab w:val="center" w:pos="4680"/>
      </w:tabs>
      <w:spacing w:after="0" w:line="240" w:lineRule="auto"/>
      <w:jc w:val="center"/>
      <w:textAlignment w:val="baseline"/>
      <w:outlineLvl w:val="4"/>
      <w:rPr>
        <w:rFonts w:ascii="Cambria" w:hAnsi="Cambria" w:cs="Arial"/>
        <w:b/>
        <w:bCs/>
        <w:color w:val="4B4F58"/>
        <w:sz w:val="23"/>
        <w:szCs w:val="23"/>
        <w:shd w:val="clear" w:color="auto" w:fill="FFFFFF"/>
      </w:rPr>
    </w:pPr>
    <w:r w:rsidRPr="00D46AA1">
      <w:rPr>
        <w:rFonts w:ascii="Cambria" w:hAnsi="Cambria" w:cs="Arial"/>
        <w:b/>
        <w:bCs/>
        <w:color w:val="4B4F58"/>
        <w:sz w:val="23"/>
        <w:szCs w:val="23"/>
        <w:shd w:val="clear" w:color="auto" w:fill="FFFFFF"/>
      </w:rPr>
      <w:t xml:space="preserve">Volume 1 Issue </w:t>
    </w:r>
    <w:r>
      <w:rPr>
        <w:rFonts w:ascii="Cambria" w:hAnsi="Cambria" w:cs="Arial"/>
        <w:b/>
        <w:bCs/>
        <w:color w:val="4B4F58"/>
        <w:sz w:val="23"/>
        <w:szCs w:val="23"/>
        <w:shd w:val="clear" w:color="auto" w:fill="FFFFFF"/>
      </w:rPr>
      <w:t>3</w:t>
    </w:r>
    <w:r w:rsidRPr="00D46AA1">
      <w:rPr>
        <w:rFonts w:ascii="Cambria" w:hAnsi="Cambria" w:cs="Arial"/>
        <w:b/>
        <w:bCs/>
        <w:color w:val="4B4F58"/>
        <w:sz w:val="23"/>
        <w:szCs w:val="23"/>
        <w:shd w:val="clear" w:color="auto" w:fill="FFFFFF"/>
      </w:rPr>
      <w:t xml:space="preserve"> - 2026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496E1" w14:textId="77777777" w:rsidR="005D2B9A" w:rsidRPr="00672D50" w:rsidRDefault="005D2B9A" w:rsidP="005D2B9A">
    <w:pPr>
      <w:spacing w:after="0" w:line="240" w:lineRule="auto"/>
      <w:jc w:val="center"/>
      <w:rPr>
        <w:rFonts w:ascii="Arial" w:eastAsia="Times New Roman" w:hAnsi="Arial" w:cs="Arial"/>
        <w:b/>
        <w:bCs/>
        <w:noProof/>
        <w:color w:val="212D45"/>
        <w:sz w:val="24"/>
        <w:szCs w:val="20"/>
      </w:rPr>
    </w:pPr>
    <w:bookmarkStart w:id="3" w:name="_Hlk215350403"/>
    <w:bookmarkStart w:id="4" w:name="_Hlk215350404"/>
  </w:p>
  <w:p w14:paraId="18CCFF78" w14:textId="77777777" w:rsidR="005D2B9A" w:rsidRPr="00672D50" w:rsidRDefault="005D2B9A" w:rsidP="005D2B9A">
    <w:pPr>
      <w:spacing w:after="0" w:line="240" w:lineRule="auto"/>
      <w:jc w:val="center"/>
      <w:rPr>
        <w:rFonts w:ascii="Arial" w:eastAsia="Times New Roman" w:hAnsi="Arial" w:cs="Arial"/>
        <w:b/>
        <w:bCs/>
        <w:noProof/>
        <w:color w:val="212D45"/>
        <w:sz w:val="24"/>
        <w:szCs w:val="20"/>
      </w:rPr>
    </w:pPr>
    <w:r w:rsidRPr="00672D50">
      <w:rPr>
        <w:rFonts w:ascii="Arial" w:eastAsia="Times New Roman" w:hAnsi="Arial" w:cs="Arial"/>
        <w:b/>
        <w:bCs/>
        <w:noProof/>
        <w:color w:val="212D45"/>
        <w:sz w:val="24"/>
        <w:szCs w:val="20"/>
      </w:rPr>
      <w:drawing>
        <wp:inline distT="0" distB="0" distL="0" distR="0" wp14:anchorId="083ECDE6" wp14:editId="6C6DB231">
          <wp:extent cx="615950" cy="476184"/>
          <wp:effectExtent l="0" t="0" r="0" b="635"/>
          <wp:docPr id="14328500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528" cy="487454"/>
                  </a:xfrm>
                  <a:prstGeom prst="rect">
                    <a:avLst/>
                  </a:prstGeom>
                  <a:noFill/>
                  <a:ln>
                    <a:noFill/>
                  </a:ln>
                </pic:spPr>
              </pic:pic>
            </a:graphicData>
          </a:graphic>
        </wp:inline>
      </w:drawing>
    </w:r>
  </w:p>
  <w:p w14:paraId="0B716E3F" w14:textId="77777777" w:rsidR="005D2B9A" w:rsidRPr="00221B64" w:rsidRDefault="005D2B9A" w:rsidP="005D2B9A">
    <w:pPr>
      <w:spacing w:after="0" w:line="240" w:lineRule="auto"/>
      <w:jc w:val="center"/>
      <w:rPr>
        <w:rFonts w:ascii="Cambria" w:hAnsi="Cambria" w:cs="Arial"/>
        <w:b/>
        <w:bCs/>
        <w:color w:val="212D45"/>
        <w:sz w:val="24"/>
      </w:rPr>
    </w:pPr>
    <w:r w:rsidRPr="00221B64">
      <w:rPr>
        <w:rFonts w:ascii="Cambria" w:hAnsi="Cambria" w:cs="Arial"/>
        <w:b/>
        <w:bCs/>
        <w:color w:val="212D45"/>
        <w:sz w:val="24"/>
      </w:rPr>
      <w:t>International Journal of Technology, AI and STEM Education</w:t>
    </w:r>
  </w:p>
  <w:p w14:paraId="199F1D96" w14:textId="77777777" w:rsidR="005D2B9A" w:rsidRDefault="005D2B9A" w:rsidP="005D2B9A">
    <w:pPr>
      <w:shd w:val="clear" w:color="auto" w:fill="FFFFFF"/>
      <w:tabs>
        <w:tab w:val="left" w:pos="3390"/>
        <w:tab w:val="center" w:pos="4680"/>
      </w:tabs>
      <w:spacing w:after="0" w:line="240" w:lineRule="auto"/>
      <w:jc w:val="center"/>
      <w:textAlignment w:val="baseline"/>
      <w:outlineLvl w:val="4"/>
    </w:pPr>
    <w:hyperlink r:id="rId2" w:history="1">
      <w:r w:rsidRPr="00221B64">
        <w:rPr>
          <w:rStyle w:val="Hyperlink"/>
          <w:rFonts w:ascii="Cambria" w:hAnsi="Cambria" w:cs="Arial"/>
          <w:b/>
          <w:bCs/>
          <w:sz w:val="23"/>
          <w:szCs w:val="23"/>
          <w:shd w:val="clear" w:color="auto" w:fill="FFFFFF"/>
        </w:rPr>
        <w:t>https://ijtase.minduraresearch.com/journal/index</w:t>
      </w:r>
    </w:hyperlink>
    <w:bookmarkEnd w:id="3"/>
    <w:bookmarkEnd w:id="4"/>
  </w:p>
  <w:p w14:paraId="52CDEAC1" w14:textId="10CFBCFB" w:rsidR="00A820FC" w:rsidRDefault="00A820FC" w:rsidP="00A820FC">
    <w:pPr>
      <w:shd w:val="clear" w:color="auto" w:fill="FFFFFF"/>
      <w:tabs>
        <w:tab w:val="left" w:pos="3390"/>
        <w:tab w:val="center" w:pos="4680"/>
      </w:tabs>
      <w:spacing w:after="0" w:line="240" w:lineRule="auto"/>
      <w:jc w:val="center"/>
      <w:textAlignment w:val="baseline"/>
      <w:outlineLvl w:val="4"/>
      <w:rPr>
        <w:rFonts w:ascii="Cambria" w:hAnsi="Cambria" w:cs="Arial"/>
        <w:b/>
        <w:bCs/>
        <w:color w:val="4B4F58"/>
        <w:sz w:val="23"/>
        <w:szCs w:val="23"/>
        <w:shd w:val="clear" w:color="auto" w:fill="FFFFFF"/>
      </w:rPr>
    </w:pPr>
    <w:r w:rsidRPr="002B4802">
      <w:rPr>
        <w:rFonts w:ascii="Cambria" w:hAnsi="Cambria" w:cs="Arial"/>
        <w:b/>
        <w:bCs/>
        <w:color w:val="4B4F58"/>
        <w:sz w:val="23"/>
        <w:szCs w:val="23"/>
        <w:shd w:val="clear" w:color="auto" w:fill="FFFFFF"/>
      </w:rPr>
      <w:t>ISSN (ONLINE): 3116-3718</w:t>
    </w:r>
  </w:p>
  <w:p w14:paraId="2086F588" w14:textId="30503555" w:rsidR="00D46AA1" w:rsidRPr="00221B64" w:rsidRDefault="00D46AA1" w:rsidP="00D46AA1">
    <w:pPr>
      <w:shd w:val="clear" w:color="auto" w:fill="FFFFFF"/>
      <w:tabs>
        <w:tab w:val="left" w:pos="3390"/>
        <w:tab w:val="center" w:pos="4680"/>
      </w:tabs>
      <w:spacing w:after="0" w:line="240" w:lineRule="auto"/>
      <w:jc w:val="center"/>
      <w:textAlignment w:val="baseline"/>
      <w:outlineLvl w:val="4"/>
      <w:rPr>
        <w:rFonts w:ascii="Cambria" w:hAnsi="Cambria" w:cs="Arial"/>
        <w:b/>
        <w:bCs/>
        <w:color w:val="4B4F58"/>
        <w:sz w:val="23"/>
        <w:szCs w:val="23"/>
        <w:shd w:val="clear" w:color="auto" w:fill="FFFFFF"/>
      </w:rPr>
    </w:pPr>
    <w:r w:rsidRPr="00D46AA1">
      <w:rPr>
        <w:rFonts w:ascii="Cambria" w:hAnsi="Cambria" w:cs="Arial"/>
        <w:b/>
        <w:bCs/>
        <w:color w:val="4B4F58"/>
        <w:sz w:val="23"/>
        <w:szCs w:val="23"/>
        <w:shd w:val="clear" w:color="auto" w:fill="FFFFFF"/>
      </w:rPr>
      <w:t xml:space="preserve">Volume 1 Issue </w:t>
    </w:r>
    <w:r w:rsidR="00437D20">
      <w:rPr>
        <w:rFonts w:ascii="Cambria" w:hAnsi="Cambria" w:cs="Arial"/>
        <w:b/>
        <w:bCs/>
        <w:color w:val="4B4F58"/>
        <w:sz w:val="23"/>
        <w:szCs w:val="23"/>
        <w:shd w:val="clear" w:color="auto" w:fill="FFFFFF"/>
      </w:rPr>
      <w:t>3</w:t>
    </w:r>
    <w:r w:rsidRPr="00D46AA1">
      <w:rPr>
        <w:rFonts w:ascii="Cambria" w:hAnsi="Cambria" w:cs="Arial"/>
        <w:b/>
        <w:bCs/>
        <w:color w:val="4B4F58"/>
        <w:sz w:val="23"/>
        <w:szCs w:val="23"/>
        <w:shd w:val="clear" w:color="auto" w:fill="FFFFFF"/>
      </w:rPr>
      <w:t xml:space="preserve"> - 2026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6044D7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0000002"/>
    <w:multiLevelType w:val="hybridMultilevel"/>
    <w:tmpl w:val="8ABCB64C"/>
    <w:lvl w:ilvl="0" w:tplc="04090001">
      <w:start w:val="1"/>
      <w:numFmt w:val="bullet"/>
      <w:lvlText w:val=""/>
      <w:lvlJc w:val="left"/>
      <w:pPr>
        <w:ind w:left="1340" w:hanging="360"/>
      </w:pPr>
      <w:rPr>
        <w:rFonts w:ascii="Symbol" w:hAnsi="Symbol" w:hint="default"/>
      </w:rPr>
    </w:lvl>
    <w:lvl w:ilvl="1" w:tplc="04090003" w:tentative="1">
      <w:start w:val="1"/>
      <w:numFmt w:val="bullet"/>
      <w:lvlText w:val="o"/>
      <w:lvlJc w:val="left"/>
      <w:pPr>
        <w:ind w:left="2060" w:hanging="360"/>
      </w:pPr>
      <w:rPr>
        <w:rFonts w:ascii="Courier New" w:hAnsi="Courier New" w:cs="Courier New" w:hint="default"/>
      </w:rPr>
    </w:lvl>
    <w:lvl w:ilvl="2" w:tplc="04090005" w:tentative="1">
      <w:start w:val="1"/>
      <w:numFmt w:val="bullet"/>
      <w:lvlText w:val=""/>
      <w:lvlJc w:val="left"/>
      <w:pPr>
        <w:ind w:left="2780" w:hanging="360"/>
      </w:pPr>
      <w:rPr>
        <w:rFonts w:ascii="Wingdings" w:hAnsi="Wingdings" w:hint="default"/>
      </w:rPr>
    </w:lvl>
    <w:lvl w:ilvl="3" w:tplc="04090001" w:tentative="1">
      <w:start w:val="1"/>
      <w:numFmt w:val="bullet"/>
      <w:lvlText w:val=""/>
      <w:lvlJc w:val="left"/>
      <w:pPr>
        <w:ind w:left="3500" w:hanging="360"/>
      </w:pPr>
      <w:rPr>
        <w:rFonts w:ascii="Symbol" w:hAnsi="Symbol" w:hint="default"/>
      </w:rPr>
    </w:lvl>
    <w:lvl w:ilvl="4" w:tplc="04090003" w:tentative="1">
      <w:start w:val="1"/>
      <w:numFmt w:val="bullet"/>
      <w:lvlText w:val="o"/>
      <w:lvlJc w:val="left"/>
      <w:pPr>
        <w:ind w:left="4220" w:hanging="360"/>
      </w:pPr>
      <w:rPr>
        <w:rFonts w:ascii="Courier New" w:hAnsi="Courier New" w:cs="Courier New" w:hint="default"/>
      </w:rPr>
    </w:lvl>
    <w:lvl w:ilvl="5" w:tplc="04090005" w:tentative="1">
      <w:start w:val="1"/>
      <w:numFmt w:val="bullet"/>
      <w:lvlText w:val=""/>
      <w:lvlJc w:val="left"/>
      <w:pPr>
        <w:ind w:left="4940" w:hanging="360"/>
      </w:pPr>
      <w:rPr>
        <w:rFonts w:ascii="Wingdings" w:hAnsi="Wingdings" w:hint="default"/>
      </w:rPr>
    </w:lvl>
    <w:lvl w:ilvl="6" w:tplc="04090001" w:tentative="1">
      <w:start w:val="1"/>
      <w:numFmt w:val="bullet"/>
      <w:lvlText w:val=""/>
      <w:lvlJc w:val="left"/>
      <w:pPr>
        <w:ind w:left="5660" w:hanging="360"/>
      </w:pPr>
      <w:rPr>
        <w:rFonts w:ascii="Symbol" w:hAnsi="Symbol" w:hint="default"/>
      </w:rPr>
    </w:lvl>
    <w:lvl w:ilvl="7" w:tplc="04090003" w:tentative="1">
      <w:start w:val="1"/>
      <w:numFmt w:val="bullet"/>
      <w:lvlText w:val="o"/>
      <w:lvlJc w:val="left"/>
      <w:pPr>
        <w:ind w:left="6380" w:hanging="360"/>
      </w:pPr>
      <w:rPr>
        <w:rFonts w:ascii="Courier New" w:hAnsi="Courier New" w:cs="Courier New" w:hint="default"/>
      </w:rPr>
    </w:lvl>
    <w:lvl w:ilvl="8" w:tplc="04090005" w:tentative="1">
      <w:start w:val="1"/>
      <w:numFmt w:val="bullet"/>
      <w:lvlText w:val=""/>
      <w:lvlJc w:val="left"/>
      <w:pPr>
        <w:ind w:left="7100" w:hanging="360"/>
      </w:pPr>
      <w:rPr>
        <w:rFonts w:ascii="Wingdings" w:hAnsi="Wingdings" w:hint="default"/>
      </w:rPr>
    </w:lvl>
  </w:abstractNum>
  <w:abstractNum w:abstractNumId="2" w15:restartNumberingAfterBreak="0">
    <w:nsid w:val="00000003"/>
    <w:multiLevelType w:val="hybridMultilevel"/>
    <w:tmpl w:val="AA061A1A"/>
    <w:lvl w:ilvl="0" w:tplc="66FA00EC">
      <w:start w:val="1"/>
      <w:numFmt w:val="decimal"/>
      <w:lvlText w:val="%1."/>
      <w:lvlJc w:val="left"/>
      <w:pPr>
        <w:tabs>
          <w:tab w:val="left" w:pos="720"/>
        </w:tabs>
        <w:ind w:left="720" w:hanging="360"/>
      </w:pPr>
      <w:rPr>
        <w:rFonts w:hint="default"/>
      </w:rPr>
    </w:lvl>
    <w:lvl w:ilvl="1" w:tplc="AD1A5E22">
      <w:start w:val="4"/>
      <w:numFmt w:val="upperLetter"/>
      <w:lvlText w:val="%2."/>
      <w:lvlJc w:val="left"/>
      <w:pPr>
        <w:tabs>
          <w:tab w:val="left" w:pos="1440"/>
        </w:tabs>
        <w:ind w:left="1440" w:hanging="360"/>
      </w:pPr>
      <w:rPr>
        <w:rFonts w:hint="default"/>
      </w:rPr>
    </w:lvl>
    <w:lvl w:ilvl="2" w:tplc="D3DC5644">
      <w:start w:val="1"/>
      <w:numFmt w:val="lowerLetter"/>
      <w:lvlText w:val="%3."/>
      <w:lvlJc w:val="left"/>
      <w:pPr>
        <w:tabs>
          <w:tab w:val="left" w:pos="2340"/>
        </w:tabs>
        <w:ind w:left="2340" w:hanging="360"/>
      </w:pPr>
      <w:rPr>
        <w:rFonts w:hint="default"/>
      </w:rPr>
    </w:lvl>
    <w:lvl w:ilvl="3" w:tplc="BFB4DE9A" w:tentative="1">
      <w:start w:val="1"/>
      <w:numFmt w:val="decimal"/>
      <w:lvlText w:val="%4."/>
      <w:lvlJc w:val="left"/>
      <w:pPr>
        <w:tabs>
          <w:tab w:val="left" w:pos="2880"/>
        </w:tabs>
        <w:ind w:left="2880" w:hanging="360"/>
      </w:pPr>
    </w:lvl>
    <w:lvl w:ilvl="4" w:tplc="66DC95AE" w:tentative="1">
      <w:start w:val="1"/>
      <w:numFmt w:val="lowerLetter"/>
      <w:lvlText w:val="%5."/>
      <w:lvlJc w:val="left"/>
      <w:pPr>
        <w:tabs>
          <w:tab w:val="left" w:pos="3600"/>
        </w:tabs>
        <w:ind w:left="3600" w:hanging="360"/>
      </w:pPr>
    </w:lvl>
    <w:lvl w:ilvl="5" w:tplc="9CE6C916" w:tentative="1">
      <w:start w:val="1"/>
      <w:numFmt w:val="lowerRoman"/>
      <w:lvlText w:val="%6."/>
      <w:lvlJc w:val="right"/>
      <w:pPr>
        <w:tabs>
          <w:tab w:val="left" w:pos="4320"/>
        </w:tabs>
        <w:ind w:left="4320" w:hanging="180"/>
      </w:pPr>
    </w:lvl>
    <w:lvl w:ilvl="6" w:tplc="F35E0A9E" w:tentative="1">
      <w:start w:val="1"/>
      <w:numFmt w:val="decimal"/>
      <w:lvlText w:val="%7."/>
      <w:lvlJc w:val="left"/>
      <w:pPr>
        <w:tabs>
          <w:tab w:val="left" w:pos="5040"/>
        </w:tabs>
        <w:ind w:left="5040" w:hanging="360"/>
      </w:pPr>
    </w:lvl>
    <w:lvl w:ilvl="7" w:tplc="976A2B6E" w:tentative="1">
      <w:start w:val="1"/>
      <w:numFmt w:val="lowerLetter"/>
      <w:lvlText w:val="%8."/>
      <w:lvlJc w:val="left"/>
      <w:pPr>
        <w:tabs>
          <w:tab w:val="left" w:pos="5760"/>
        </w:tabs>
        <w:ind w:left="5760" w:hanging="360"/>
      </w:pPr>
    </w:lvl>
    <w:lvl w:ilvl="8" w:tplc="A9444030" w:tentative="1">
      <w:start w:val="1"/>
      <w:numFmt w:val="lowerRoman"/>
      <w:lvlText w:val="%9."/>
      <w:lvlJc w:val="right"/>
      <w:pPr>
        <w:tabs>
          <w:tab w:val="left" w:pos="6480"/>
        </w:tabs>
        <w:ind w:left="6480" w:hanging="180"/>
      </w:pPr>
    </w:lvl>
  </w:abstractNum>
  <w:abstractNum w:abstractNumId="3" w15:restartNumberingAfterBreak="0">
    <w:nsid w:val="00000004"/>
    <w:multiLevelType w:val="hybridMultilevel"/>
    <w:tmpl w:val="BB8684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0000005"/>
    <w:multiLevelType w:val="hybridMultilevel"/>
    <w:tmpl w:val="2BA0E0EE"/>
    <w:lvl w:ilvl="0" w:tplc="34090015">
      <w:start w:val="1"/>
      <w:numFmt w:val="upperLetter"/>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5" w15:restartNumberingAfterBreak="0">
    <w:nsid w:val="00000006"/>
    <w:multiLevelType w:val="hybridMultilevel"/>
    <w:tmpl w:val="E37A45A6"/>
    <w:lvl w:ilvl="0" w:tplc="7F2888F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F058200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00000008"/>
    <w:multiLevelType w:val="hybridMultilevel"/>
    <w:tmpl w:val="21089B4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00000009"/>
    <w:multiLevelType w:val="hybridMultilevel"/>
    <w:tmpl w:val="1C96300A"/>
    <w:lvl w:ilvl="0" w:tplc="1938E118">
      <w:start w:val="1"/>
      <w:numFmt w:val="decimal"/>
      <w:lvlText w:val="%1."/>
      <w:lvlJc w:val="left"/>
      <w:pPr>
        <w:tabs>
          <w:tab w:val="left" w:pos="840"/>
        </w:tabs>
        <w:ind w:left="840" w:hanging="360"/>
      </w:pPr>
      <w:rPr>
        <w:rFonts w:hint="default"/>
      </w:rPr>
    </w:lvl>
    <w:lvl w:ilvl="1" w:tplc="185CFABA">
      <w:start w:val="1"/>
      <w:numFmt w:val="lowerLetter"/>
      <w:lvlText w:val="%2."/>
      <w:lvlJc w:val="left"/>
      <w:pPr>
        <w:tabs>
          <w:tab w:val="left" w:pos="1560"/>
        </w:tabs>
        <w:ind w:left="1560" w:hanging="360"/>
      </w:pPr>
      <w:rPr>
        <w:rFonts w:hint="default"/>
      </w:rPr>
    </w:lvl>
    <w:lvl w:ilvl="2" w:tplc="54BADE8C">
      <w:start w:val="7"/>
      <w:numFmt w:val="upperLetter"/>
      <w:lvlText w:val="%3."/>
      <w:lvlJc w:val="left"/>
      <w:pPr>
        <w:tabs>
          <w:tab w:val="left" w:pos="2460"/>
        </w:tabs>
        <w:ind w:left="2460" w:hanging="360"/>
      </w:pPr>
      <w:rPr>
        <w:rFonts w:hint="default"/>
      </w:rPr>
    </w:lvl>
    <w:lvl w:ilvl="3" w:tplc="38601AEC" w:tentative="1">
      <w:start w:val="1"/>
      <w:numFmt w:val="decimal"/>
      <w:lvlText w:val="%4."/>
      <w:lvlJc w:val="left"/>
      <w:pPr>
        <w:tabs>
          <w:tab w:val="left" w:pos="3000"/>
        </w:tabs>
        <w:ind w:left="3000" w:hanging="360"/>
      </w:pPr>
    </w:lvl>
    <w:lvl w:ilvl="4" w:tplc="216485AA" w:tentative="1">
      <w:start w:val="1"/>
      <w:numFmt w:val="lowerLetter"/>
      <w:lvlText w:val="%5."/>
      <w:lvlJc w:val="left"/>
      <w:pPr>
        <w:tabs>
          <w:tab w:val="left" w:pos="3720"/>
        </w:tabs>
        <w:ind w:left="3720" w:hanging="360"/>
      </w:pPr>
    </w:lvl>
    <w:lvl w:ilvl="5" w:tplc="378426DA" w:tentative="1">
      <w:start w:val="1"/>
      <w:numFmt w:val="lowerRoman"/>
      <w:lvlText w:val="%6."/>
      <w:lvlJc w:val="right"/>
      <w:pPr>
        <w:tabs>
          <w:tab w:val="left" w:pos="4440"/>
        </w:tabs>
        <w:ind w:left="4440" w:hanging="180"/>
      </w:pPr>
    </w:lvl>
    <w:lvl w:ilvl="6" w:tplc="F3E67D98" w:tentative="1">
      <w:start w:val="1"/>
      <w:numFmt w:val="decimal"/>
      <w:lvlText w:val="%7."/>
      <w:lvlJc w:val="left"/>
      <w:pPr>
        <w:tabs>
          <w:tab w:val="left" w:pos="5160"/>
        </w:tabs>
        <w:ind w:left="5160" w:hanging="360"/>
      </w:pPr>
    </w:lvl>
    <w:lvl w:ilvl="7" w:tplc="9B70BAE6" w:tentative="1">
      <w:start w:val="1"/>
      <w:numFmt w:val="lowerLetter"/>
      <w:lvlText w:val="%8."/>
      <w:lvlJc w:val="left"/>
      <w:pPr>
        <w:tabs>
          <w:tab w:val="left" w:pos="5880"/>
        </w:tabs>
        <w:ind w:left="5880" w:hanging="360"/>
      </w:pPr>
    </w:lvl>
    <w:lvl w:ilvl="8" w:tplc="821AB4DC" w:tentative="1">
      <w:start w:val="1"/>
      <w:numFmt w:val="lowerRoman"/>
      <w:lvlText w:val="%9."/>
      <w:lvlJc w:val="right"/>
      <w:pPr>
        <w:tabs>
          <w:tab w:val="left" w:pos="6600"/>
        </w:tabs>
        <w:ind w:left="6600" w:hanging="180"/>
      </w:pPr>
    </w:lvl>
  </w:abstractNum>
  <w:abstractNum w:abstractNumId="9" w15:restartNumberingAfterBreak="0">
    <w:nsid w:val="0000000A"/>
    <w:multiLevelType w:val="hybridMultilevel"/>
    <w:tmpl w:val="4122194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0000000B"/>
    <w:multiLevelType w:val="hybridMultilevel"/>
    <w:tmpl w:val="21089B4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0000000C"/>
    <w:multiLevelType w:val="hybridMultilevel"/>
    <w:tmpl w:val="1182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21089B4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0000000E"/>
    <w:multiLevelType w:val="hybridMultilevel"/>
    <w:tmpl w:val="9F54FCD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15:restartNumberingAfterBreak="0">
    <w:nsid w:val="0000000F"/>
    <w:multiLevelType w:val="hybridMultilevel"/>
    <w:tmpl w:val="99EA51C8"/>
    <w:lvl w:ilvl="0" w:tplc="2A08CE4C">
      <w:start w:val="1"/>
      <w:numFmt w:val="decimal"/>
      <w:lvlText w:val="%1."/>
      <w:lvlJc w:val="left"/>
      <w:pPr>
        <w:tabs>
          <w:tab w:val="left" w:pos="720"/>
        </w:tabs>
        <w:ind w:left="720" w:hanging="360"/>
      </w:pPr>
      <w:rPr>
        <w:rFonts w:hint="default"/>
      </w:rPr>
    </w:lvl>
    <w:lvl w:ilvl="1" w:tplc="EEFCD3AC">
      <w:start w:val="1"/>
      <w:numFmt w:val="lowerLetter"/>
      <w:lvlText w:val="%2."/>
      <w:lvlJc w:val="left"/>
      <w:pPr>
        <w:tabs>
          <w:tab w:val="left" w:pos="1440"/>
        </w:tabs>
        <w:ind w:left="1440" w:hanging="360"/>
      </w:pPr>
    </w:lvl>
    <w:lvl w:ilvl="2" w:tplc="FD926392">
      <w:start w:val="6"/>
      <w:numFmt w:val="upperLetter"/>
      <w:lvlText w:val="%3."/>
      <w:lvlJc w:val="left"/>
      <w:pPr>
        <w:tabs>
          <w:tab w:val="left" w:pos="2340"/>
        </w:tabs>
        <w:ind w:left="2340" w:hanging="360"/>
      </w:pPr>
      <w:rPr>
        <w:rFonts w:hint="default"/>
      </w:rPr>
    </w:lvl>
    <w:lvl w:ilvl="3" w:tplc="5046EA86" w:tentative="1">
      <w:start w:val="1"/>
      <w:numFmt w:val="decimal"/>
      <w:lvlText w:val="%4."/>
      <w:lvlJc w:val="left"/>
      <w:pPr>
        <w:tabs>
          <w:tab w:val="left" w:pos="2880"/>
        </w:tabs>
        <w:ind w:left="2880" w:hanging="360"/>
      </w:pPr>
    </w:lvl>
    <w:lvl w:ilvl="4" w:tplc="A7B660BA" w:tentative="1">
      <w:start w:val="1"/>
      <w:numFmt w:val="lowerLetter"/>
      <w:lvlText w:val="%5."/>
      <w:lvlJc w:val="left"/>
      <w:pPr>
        <w:tabs>
          <w:tab w:val="left" w:pos="3600"/>
        </w:tabs>
        <w:ind w:left="3600" w:hanging="360"/>
      </w:pPr>
    </w:lvl>
    <w:lvl w:ilvl="5" w:tplc="527E195C" w:tentative="1">
      <w:start w:val="1"/>
      <w:numFmt w:val="lowerRoman"/>
      <w:lvlText w:val="%6."/>
      <w:lvlJc w:val="right"/>
      <w:pPr>
        <w:tabs>
          <w:tab w:val="left" w:pos="4320"/>
        </w:tabs>
        <w:ind w:left="4320" w:hanging="180"/>
      </w:pPr>
    </w:lvl>
    <w:lvl w:ilvl="6" w:tplc="49686FE8" w:tentative="1">
      <w:start w:val="1"/>
      <w:numFmt w:val="decimal"/>
      <w:lvlText w:val="%7."/>
      <w:lvlJc w:val="left"/>
      <w:pPr>
        <w:tabs>
          <w:tab w:val="left" w:pos="5040"/>
        </w:tabs>
        <w:ind w:left="5040" w:hanging="360"/>
      </w:pPr>
    </w:lvl>
    <w:lvl w:ilvl="7" w:tplc="AF6423D8" w:tentative="1">
      <w:start w:val="1"/>
      <w:numFmt w:val="lowerLetter"/>
      <w:lvlText w:val="%8."/>
      <w:lvlJc w:val="left"/>
      <w:pPr>
        <w:tabs>
          <w:tab w:val="left" w:pos="5760"/>
        </w:tabs>
        <w:ind w:left="5760" w:hanging="360"/>
      </w:pPr>
    </w:lvl>
    <w:lvl w:ilvl="8" w:tplc="5EF43B40" w:tentative="1">
      <w:start w:val="1"/>
      <w:numFmt w:val="lowerRoman"/>
      <w:lvlText w:val="%9."/>
      <w:lvlJc w:val="right"/>
      <w:pPr>
        <w:tabs>
          <w:tab w:val="left" w:pos="6480"/>
        </w:tabs>
        <w:ind w:left="6480" w:hanging="180"/>
      </w:pPr>
    </w:lvl>
  </w:abstractNum>
  <w:abstractNum w:abstractNumId="15" w15:restartNumberingAfterBreak="0">
    <w:nsid w:val="00000010"/>
    <w:multiLevelType w:val="hybridMultilevel"/>
    <w:tmpl w:val="62F862C2"/>
    <w:lvl w:ilvl="0" w:tplc="19CAA58A">
      <w:start w:val="1"/>
      <w:numFmt w:val="bullet"/>
      <w:lvlText w:val="●"/>
      <w:lvlJc w:val="left"/>
      <w:pPr>
        <w:ind w:left="980" w:hanging="360"/>
      </w:pPr>
      <w:rPr>
        <w:rFonts w:ascii="Arial" w:eastAsia="Arial" w:hAnsi="Arial" w:cs="Arial" w:hint="default"/>
        <w:w w:val="100"/>
        <w:sz w:val="24"/>
        <w:szCs w:val="24"/>
        <w:lang w:val="en-US" w:eastAsia="en-US" w:bidi="ar-SA"/>
      </w:rPr>
    </w:lvl>
    <w:lvl w:ilvl="1" w:tplc="3774A430">
      <w:start w:val="1"/>
      <w:numFmt w:val="bullet"/>
      <w:lvlText w:val="•"/>
      <w:lvlJc w:val="left"/>
      <w:pPr>
        <w:ind w:left="1344" w:hanging="360"/>
      </w:pPr>
      <w:rPr>
        <w:rFonts w:hint="default"/>
        <w:lang w:val="en-US" w:eastAsia="en-US" w:bidi="ar-SA"/>
      </w:rPr>
    </w:lvl>
    <w:lvl w:ilvl="2" w:tplc="70063A42">
      <w:start w:val="1"/>
      <w:numFmt w:val="bullet"/>
      <w:lvlText w:val="•"/>
      <w:lvlJc w:val="left"/>
      <w:pPr>
        <w:ind w:left="1709" w:hanging="360"/>
      </w:pPr>
      <w:rPr>
        <w:rFonts w:hint="default"/>
        <w:lang w:val="en-US" w:eastAsia="en-US" w:bidi="ar-SA"/>
      </w:rPr>
    </w:lvl>
    <w:lvl w:ilvl="3" w:tplc="6958ECC4">
      <w:start w:val="1"/>
      <w:numFmt w:val="bullet"/>
      <w:lvlText w:val="•"/>
      <w:lvlJc w:val="left"/>
      <w:pPr>
        <w:ind w:left="2074" w:hanging="360"/>
      </w:pPr>
      <w:rPr>
        <w:rFonts w:hint="default"/>
        <w:lang w:val="en-US" w:eastAsia="en-US" w:bidi="ar-SA"/>
      </w:rPr>
    </w:lvl>
    <w:lvl w:ilvl="4" w:tplc="AA46F540">
      <w:start w:val="1"/>
      <w:numFmt w:val="bullet"/>
      <w:lvlText w:val="•"/>
      <w:lvlJc w:val="left"/>
      <w:pPr>
        <w:ind w:left="2439" w:hanging="360"/>
      </w:pPr>
      <w:rPr>
        <w:rFonts w:hint="default"/>
        <w:lang w:val="en-US" w:eastAsia="en-US" w:bidi="ar-SA"/>
      </w:rPr>
    </w:lvl>
    <w:lvl w:ilvl="5" w:tplc="5CAE08E8">
      <w:start w:val="1"/>
      <w:numFmt w:val="bullet"/>
      <w:lvlText w:val="•"/>
      <w:lvlJc w:val="left"/>
      <w:pPr>
        <w:ind w:left="2804" w:hanging="360"/>
      </w:pPr>
      <w:rPr>
        <w:rFonts w:hint="default"/>
        <w:lang w:val="en-US" w:eastAsia="en-US" w:bidi="ar-SA"/>
      </w:rPr>
    </w:lvl>
    <w:lvl w:ilvl="6" w:tplc="02F6057A">
      <w:start w:val="1"/>
      <w:numFmt w:val="bullet"/>
      <w:lvlText w:val="•"/>
      <w:lvlJc w:val="left"/>
      <w:pPr>
        <w:ind w:left="3169" w:hanging="360"/>
      </w:pPr>
      <w:rPr>
        <w:rFonts w:hint="default"/>
        <w:lang w:val="en-US" w:eastAsia="en-US" w:bidi="ar-SA"/>
      </w:rPr>
    </w:lvl>
    <w:lvl w:ilvl="7" w:tplc="7BB8AE18">
      <w:start w:val="1"/>
      <w:numFmt w:val="bullet"/>
      <w:lvlText w:val="•"/>
      <w:lvlJc w:val="left"/>
      <w:pPr>
        <w:ind w:left="3534" w:hanging="360"/>
      </w:pPr>
      <w:rPr>
        <w:rFonts w:hint="default"/>
        <w:lang w:val="en-US" w:eastAsia="en-US" w:bidi="ar-SA"/>
      </w:rPr>
    </w:lvl>
    <w:lvl w:ilvl="8" w:tplc="71D8EF02">
      <w:start w:val="1"/>
      <w:numFmt w:val="bullet"/>
      <w:lvlText w:val="•"/>
      <w:lvlJc w:val="left"/>
      <w:pPr>
        <w:ind w:left="3899" w:hanging="360"/>
      </w:pPr>
      <w:rPr>
        <w:rFonts w:hint="default"/>
        <w:lang w:val="en-US" w:eastAsia="en-US" w:bidi="ar-SA"/>
      </w:rPr>
    </w:lvl>
  </w:abstractNum>
  <w:abstractNum w:abstractNumId="16" w15:restartNumberingAfterBreak="0">
    <w:nsid w:val="00000011"/>
    <w:multiLevelType w:val="hybridMultilevel"/>
    <w:tmpl w:val="B25E68E6"/>
    <w:lvl w:ilvl="0" w:tplc="FB940FC4">
      <w:start w:val="1"/>
      <w:numFmt w:val="decimal"/>
      <w:lvlText w:val="%1."/>
      <w:lvlJc w:val="left"/>
      <w:pPr>
        <w:tabs>
          <w:tab w:val="left" w:pos="840"/>
        </w:tabs>
        <w:ind w:left="840" w:hanging="360"/>
      </w:pPr>
      <w:rPr>
        <w:rFonts w:hint="default"/>
      </w:rPr>
    </w:lvl>
    <w:lvl w:ilvl="1" w:tplc="498298DE">
      <w:start w:val="1"/>
      <w:numFmt w:val="lowerLetter"/>
      <w:lvlText w:val="%2."/>
      <w:lvlJc w:val="left"/>
      <w:pPr>
        <w:tabs>
          <w:tab w:val="left" w:pos="1560"/>
        </w:tabs>
        <w:ind w:left="1560" w:hanging="360"/>
      </w:pPr>
    </w:lvl>
    <w:lvl w:ilvl="2" w:tplc="EB746908" w:tentative="1">
      <w:start w:val="1"/>
      <w:numFmt w:val="lowerRoman"/>
      <w:lvlText w:val="%3."/>
      <w:lvlJc w:val="right"/>
      <w:pPr>
        <w:tabs>
          <w:tab w:val="left" w:pos="2280"/>
        </w:tabs>
        <w:ind w:left="2280" w:hanging="180"/>
      </w:pPr>
    </w:lvl>
    <w:lvl w:ilvl="3" w:tplc="DCF2E002" w:tentative="1">
      <w:start w:val="1"/>
      <w:numFmt w:val="decimal"/>
      <w:lvlText w:val="%4."/>
      <w:lvlJc w:val="left"/>
      <w:pPr>
        <w:tabs>
          <w:tab w:val="left" w:pos="3000"/>
        </w:tabs>
        <w:ind w:left="3000" w:hanging="360"/>
      </w:pPr>
    </w:lvl>
    <w:lvl w:ilvl="4" w:tplc="4F246BB6" w:tentative="1">
      <w:start w:val="1"/>
      <w:numFmt w:val="lowerLetter"/>
      <w:lvlText w:val="%5."/>
      <w:lvlJc w:val="left"/>
      <w:pPr>
        <w:tabs>
          <w:tab w:val="left" w:pos="3720"/>
        </w:tabs>
        <w:ind w:left="3720" w:hanging="360"/>
      </w:pPr>
    </w:lvl>
    <w:lvl w:ilvl="5" w:tplc="BB16CCAE" w:tentative="1">
      <w:start w:val="1"/>
      <w:numFmt w:val="lowerRoman"/>
      <w:lvlText w:val="%6."/>
      <w:lvlJc w:val="right"/>
      <w:pPr>
        <w:tabs>
          <w:tab w:val="left" w:pos="4440"/>
        </w:tabs>
        <w:ind w:left="4440" w:hanging="180"/>
      </w:pPr>
    </w:lvl>
    <w:lvl w:ilvl="6" w:tplc="D78A4820" w:tentative="1">
      <w:start w:val="1"/>
      <w:numFmt w:val="decimal"/>
      <w:lvlText w:val="%7."/>
      <w:lvlJc w:val="left"/>
      <w:pPr>
        <w:tabs>
          <w:tab w:val="left" w:pos="5160"/>
        </w:tabs>
        <w:ind w:left="5160" w:hanging="360"/>
      </w:pPr>
    </w:lvl>
    <w:lvl w:ilvl="7" w:tplc="55807306" w:tentative="1">
      <w:start w:val="1"/>
      <w:numFmt w:val="lowerLetter"/>
      <w:lvlText w:val="%8."/>
      <w:lvlJc w:val="left"/>
      <w:pPr>
        <w:tabs>
          <w:tab w:val="left" w:pos="5880"/>
        </w:tabs>
        <w:ind w:left="5880" w:hanging="360"/>
      </w:pPr>
    </w:lvl>
    <w:lvl w:ilvl="8" w:tplc="23AAA846" w:tentative="1">
      <w:start w:val="1"/>
      <w:numFmt w:val="lowerRoman"/>
      <w:lvlText w:val="%9."/>
      <w:lvlJc w:val="right"/>
      <w:pPr>
        <w:tabs>
          <w:tab w:val="left" w:pos="6600"/>
        </w:tabs>
        <w:ind w:left="6600" w:hanging="180"/>
      </w:pPr>
    </w:lvl>
  </w:abstractNum>
  <w:abstractNum w:abstractNumId="17" w15:restartNumberingAfterBreak="0">
    <w:nsid w:val="00000012"/>
    <w:multiLevelType w:val="hybridMultilevel"/>
    <w:tmpl w:val="8DD82530"/>
    <w:lvl w:ilvl="0" w:tplc="E100693C">
      <w:start w:val="1"/>
      <w:numFmt w:val="decimal"/>
      <w:lvlText w:val="%1."/>
      <w:lvlJc w:val="left"/>
      <w:pPr>
        <w:tabs>
          <w:tab w:val="left" w:pos="705"/>
        </w:tabs>
        <w:ind w:left="705" w:hanging="360"/>
      </w:pPr>
      <w:rPr>
        <w:rFonts w:hint="default"/>
      </w:rPr>
    </w:lvl>
    <w:lvl w:ilvl="1" w:tplc="C0087718">
      <w:start w:val="1"/>
      <w:numFmt w:val="lowerLetter"/>
      <w:lvlText w:val="%2."/>
      <w:lvlJc w:val="left"/>
      <w:pPr>
        <w:tabs>
          <w:tab w:val="left" w:pos="1425"/>
        </w:tabs>
        <w:ind w:left="1425" w:hanging="360"/>
      </w:pPr>
      <w:rPr>
        <w:rFonts w:hint="default"/>
      </w:rPr>
    </w:lvl>
    <w:lvl w:ilvl="2" w:tplc="55ECD118">
      <w:start w:val="5"/>
      <w:numFmt w:val="upperLetter"/>
      <w:lvlText w:val="%3."/>
      <w:lvlJc w:val="left"/>
      <w:pPr>
        <w:tabs>
          <w:tab w:val="left" w:pos="2325"/>
        </w:tabs>
        <w:ind w:left="2325" w:hanging="360"/>
      </w:pPr>
      <w:rPr>
        <w:rFonts w:hint="default"/>
      </w:rPr>
    </w:lvl>
    <w:lvl w:ilvl="3" w:tplc="24B2119C" w:tentative="1">
      <w:start w:val="1"/>
      <w:numFmt w:val="decimal"/>
      <w:lvlText w:val="%4."/>
      <w:lvlJc w:val="left"/>
      <w:pPr>
        <w:tabs>
          <w:tab w:val="left" w:pos="2865"/>
        </w:tabs>
        <w:ind w:left="2865" w:hanging="360"/>
      </w:pPr>
    </w:lvl>
    <w:lvl w:ilvl="4" w:tplc="FD22CB52" w:tentative="1">
      <w:start w:val="1"/>
      <w:numFmt w:val="lowerLetter"/>
      <w:lvlText w:val="%5."/>
      <w:lvlJc w:val="left"/>
      <w:pPr>
        <w:tabs>
          <w:tab w:val="left" w:pos="3585"/>
        </w:tabs>
        <w:ind w:left="3585" w:hanging="360"/>
      </w:pPr>
    </w:lvl>
    <w:lvl w:ilvl="5" w:tplc="A0FECF4A" w:tentative="1">
      <w:start w:val="1"/>
      <w:numFmt w:val="lowerRoman"/>
      <w:lvlText w:val="%6."/>
      <w:lvlJc w:val="right"/>
      <w:pPr>
        <w:tabs>
          <w:tab w:val="left" w:pos="4305"/>
        </w:tabs>
        <w:ind w:left="4305" w:hanging="180"/>
      </w:pPr>
    </w:lvl>
    <w:lvl w:ilvl="6" w:tplc="C74AF750" w:tentative="1">
      <w:start w:val="1"/>
      <w:numFmt w:val="decimal"/>
      <w:lvlText w:val="%7."/>
      <w:lvlJc w:val="left"/>
      <w:pPr>
        <w:tabs>
          <w:tab w:val="left" w:pos="5025"/>
        </w:tabs>
        <w:ind w:left="5025" w:hanging="360"/>
      </w:pPr>
    </w:lvl>
    <w:lvl w:ilvl="7" w:tplc="3F6A26F8" w:tentative="1">
      <w:start w:val="1"/>
      <w:numFmt w:val="lowerLetter"/>
      <w:lvlText w:val="%8."/>
      <w:lvlJc w:val="left"/>
      <w:pPr>
        <w:tabs>
          <w:tab w:val="left" w:pos="5745"/>
        </w:tabs>
        <w:ind w:left="5745" w:hanging="360"/>
      </w:pPr>
    </w:lvl>
    <w:lvl w:ilvl="8" w:tplc="6A861818" w:tentative="1">
      <w:start w:val="1"/>
      <w:numFmt w:val="lowerRoman"/>
      <w:lvlText w:val="%9."/>
      <w:lvlJc w:val="right"/>
      <w:pPr>
        <w:tabs>
          <w:tab w:val="left" w:pos="6465"/>
        </w:tabs>
        <w:ind w:left="6465" w:hanging="180"/>
      </w:pPr>
    </w:lvl>
  </w:abstractNum>
  <w:abstractNum w:abstractNumId="18" w15:restartNumberingAfterBreak="0">
    <w:nsid w:val="00000013"/>
    <w:multiLevelType w:val="hybridMultilevel"/>
    <w:tmpl w:val="B1AA459A"/>
    <w:lvl w:ilvl="0" w:tplc="B7A8401A">
      <w:start w:val="5"/>
      <w:numFmt w:val="decimal"/>
      <w:lvlText w:val="%1."/>
      <w:lvlJc w:val="left"/>
      <w:pPr>
        <w:tabs>
          <w:tab w:val="left" w:pos="645"/>
        </w:tabs>
        <w:ind w:left="645" w:hanging="360"/>
      </w:pPr>
      <w:rPr>
        <w:rFonts w:hint="default"/>
      </w:rPr>
    </w:lvl>
    <w:lvl w:ilvl="1" w:tplc="9030ED08">
      <w:start w:val="5"/>
      <w:numFmt w:val="upperLetter"/>
      <w:lvlText w:val="%2."/>
      <w:lvlJc w:val="left"/>
      <w:pPr>
        <w:tabs>
          <w:tab w:val="left" w:pos="1365"/>
        </w:tabs>
        <w:ind w:left="1365" w:hanging="360"/>
      </w:pPr>
      <w:rPr>
        <w:rFonts w:hint="default"/>
      </w:rPr>
    </w:lvl>
    <w:lvl w:ilvl="2" w:tplc="F73AF57A" w:tentative="1">
      <w:start w:val="1"/>
      <w:numFmt w:val="lowerRoman"/>
      <w:lvlText w:val="%3."/>
      <w:lvlJc w:val="right"/>
      <w:pPr>
        <w:tabs>
          <w:tab w:val="left" w:pos="2085"/>
        </w:tabs>
        <w:ind w:left="2085" w:hanging="180"/>
      </w:pPr>
    </w:lvl>
    <w:lvl w:ilvl="3" w:tplc="F4D8935E" w:tentative="1">
      <w:start w:val="1"/>
      <w:numFmt w:val="decimal"/>
      <w:lvlText w:val="%4."/>
      <w:lvlJc w:val="left"/>
      <w:pPr>
        <w:tabs>
          <w:tab w:val="left" w:pos="2805"/>
        </w:tabs>
        <w:ind w:left="2805" w:hanging="360"/>
      </w:pPr>
    </w:lvl>
    <w:lvl w:ilvl="4" w:tplc="F54CEFD8" w:tentative="1">
      <w:start w:val="1"/>
      <w:numFmt w:val="lowerLetter"/>
      <w:lvlText w:val="%5."/>
      <w:lvlJc w:val="left"/>
      <w:pPr>
        <w:tabs>
          <w:tab w:val="left" w:pos="3525"/>
        </w:tabs>
        <w:ind w:left="3525" w:hanging="360"/>
      </w:pPr>
    </w:lvl>
    <w:lvl w:ilvl="5" w:tplc="BE820C9E" w:tentative="1">
      <w:start w:val="1"/>
      <w:numFmt w:val="lowerRoman"/>
      <w:lvlText w:val="%6."/>
      <w:lvlJc w:val="right"/>
      <w:pPr>
        <w:tabs>
          <w:tab w:val="left" w:pos="4245"/>
        </w:tabs>
        <w:ind w:left="4245" w:hanging="180"/>
      </w:pPr>
    </w:lvl>
    <w:lvl w:ilvl="6" w:tplc="57F2318E" w:tentative="1">
      <w:start w:val="1"/>
      <w:numFmt w:val="decimal"/>
      <w:lvlText w:val="%7."/>
      <w:lvlJc w:val="left"/>
      <w:pPr>
        <w:tabs>
          <w:tab w:val="left" w:pos="4965"/>
        </w:tabs>
        <w:ind w:left="4965" w:hanging="360"/>
      </w:pPr>
    </w:lvl>
    <w:lvl w:ilvl="7" w:tplc="941091E0" w:tentative="1">
      <w:start w:val="1"/>
      <w:numFmt w:val="lowerLetter"/>
      <w:lvlText w:val="%8."/>
      <w:lvlJc w:val="left"/>
      <w:pPr>
        <w:tabs>
          <w:tab w:val="left" w:pos="5685"/>
        </w:tabs>
        <w:ind w:left="5685" w:hanging="360"/>
      </w:pPr>
    </w:lvl>
    <w:lvl w:ilvl="8" w:tplc="D96C8EDE" w:tentative="1">
      <w:start w:val="1"/>
      <w:numFmt w:val="lowerRoman"/>
      <w:lvlText w:val="%9."/>
      <w:lvlJc w:val="right"/>
      <w:pPr>
        <w:tabs>
          <w:tab w:val="left" w:pos="6405"/>
        </w:tabs>
        <w:ind w:left="6405" w:hanging="180"/>
      </w:pPr>
    </w:lvl>
  </w:abstractNum>
  <w:abstractNum w:abstractNumId="19" w15:restartNumberingAfterBreak="0">
    <w:nsid w:val="00000014"/>
    <w:multiLevelType w:val="hybridMultilevel"/>
    <w:tmpl w:val="21089B4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00000015"/>
    <w:multiLevelType w:val="hybridMultilevel"/>
    <w:tmpl w:val="175C95A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00000016"/>
    <w:multiLevelType w:val="hybridMultilevel"/>
    <w:tmpl w:val="21089B4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0B3F3481"/>
    <w:multiLevelType w:val="hybridMultilevel"/>
    <w:tmpl w:val="7D8A8826"/>
    <w:lvl w:ilvl="0" w:tplc="34090013">
      <w:start w:val="1"/>
      <w:numFmt w:val="upperRoman"/>
      <w:lvlText w:val="%1."/>
      <w:lvlJc w:val="right"/>
      <w:pPr>
        <w:ind w:left="360" w:hanging="360"/>
      </w:p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23" w15:restartNumberingAfterBreak="0">
    <w:nsid w:val="0B5D1BDF"/>
    <w:multiLevelType w:val="multilevel"/>
    <w:tmpl w:val="CBE83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3DE3688"/>
    <w:multiLevelType w:val="multilevel"/>
    <w:tmpl w:val="9DF2E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7A47B26"/>
    <w:multiLevelType w:val="multilevel"/>
    <w:tmpl w:val="73948440"/>
    <w:lvl w:ilvl="0">
      <w:start w:val="1"/>
      <w:numFmt w:val="decimal"/>
      <w:lvlText w:val="%1."/>
      <w:lvlJc w:val="left"/>
      <w:pPr>
        <w:tabs>
          <w:tab w:val="num" w:pos="720"/>
        </w:tabs>
        <w:ind w:left="720" w:hanging="360"/>
      </w:pPr>
      <w:rPr>
        <w:rFonts w:asciiTheme="majorHAnsi" w:eastAsia="Calibri" w:hAnsiTheme="majorHAnsi"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0EA427F"/>
    <w:multiLevelType w:val="multilevel"/>
    <w:tmpl w:val="80826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EE096F"/>
    <w:multiLevelType w:val="hybridMultilevel"/>
    <w:tmpl w:val="29F61FC6"/>
    <w:lvl w:ilvl="0" w:tplc="81FC4944">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8" w15:restartNumberingAfterBreak="0">
    <w:nsid w:val="45F179BA"/>
    <w:multiLevelType w:val="multilevel"/>
    <w:tmpl w:val="31143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7D33D8"/>
    <w:multiLevelType w:val="multilevel"/>
    <w:tmpl w:val="79FEA944"/>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30" w15:restartNumberingAfterBreak="0">
    <w:nsid w:val="7125790A"/>
    <w:multiLevelType w:val="hybridMultilevel"/>
    <w:tmpl w:val="2496D8B6"/>
    <w:lvl w:ilvl="0" w:tplc="34090017">
      <w:start w:val="1"/>
      <w:numFmt w:val="lowerLetter"/>
      <w:lvlText w:val="%1)"/>
      <w:lvlJc w:val="left"/>
      <w:pPr>
        <w:ind w:left="1429" w:hanging="360"/>
      </w:pPr>
    </w:lvl>
    <w:lvl w:ilvl="1" w:tplc="34090019" w:tentative="1">
      <w:start w:val="1"/>
      <w:numFmt w:val="lowerLetter"/>
      <w:lvlText w:val="%2."/>
      <w:lvlJc w:val="left"/>
      <w:pPr>
        <w:ind w:left="2149" w:hanging="360"/>
      </w:pPr>
    </w:lvl>
    <w:lvl w:ilvl="2" w:tplc="3409001B" w:tentative="1">
      <w:start w:val="1"/>
      <w:numFmt w:val="lowerRoman"/>
      <w:lvlText w:val="%3."/>
      <w:lvlJc w:val="right"/>
      <w:pPr>
        <w:ind w:left="2869" w:hanging="180"/>
      </w:pPr>
    </w:lvl>
    <w:lvl w:ilvl="3" w:tplc="3409000F" w:tentative="1">
      <w:start w:val="1"/>
      <w:numFmt w:val="decimal"/>
      <w:lvlText w:val="%4."/>
      <w:lvlJc w:val="left"/>
      <w:pPr>
        <w:ind w:left="3589" w:hanging="360"/>
      </w:pPr>
    </w:lvl>
    <w:lvl w:ilvl="4" w:tplc="34090019" w:tentative="1">
      <w:start w:val="1"/>
      <w:numFmt w:val="lowerLetter"/>
      <w:lvlText w:val="%5."/>
      <w:lvlJc w:val="left"/>
      <w:pPr>
        <w:ind w:left="4309" w:hanging="360"/>
      </w:pPr>
    </w:lvl>
    <w:lvl w:ilvl="5" w:tplc="3409001B" w:tentative="1">
      <w:start w:val="1"/>
      <w:numFmt w:val="lowerRoman"/>
      <w:lvlText w:val="%6."/>
      <w:lvlJc w:val="right"/>
      <w:pPr>
        <w:ind w:left="5029" w:hanging="180"/>
      </w:pPr>
    </w:lvl>
    <w:lvl w:ilvl="6" w:tplc="3409000F" w:tentative="1">
      <w:start w:val="1"/>
      <w:numFmt w:val="decimal"/>
      <w:lvlText w:val="%7."/>
      <w:lvlJc w:val="left"/>
      <w:pPr>
        <w:ind w:left="5749" w:hanging="360"/>
      </w:pPr>
    </w:lvl>
    <w:lvl w:ilvl="7" w:tplc="34090019" w:tentative="1">
      <w:start w:val="1"/>
      <w:numFmt w:val="lowerLetter"/>
      <w:lvlText w:val="%8."/>
      <w:lvlJc w:val="left"/>
      <w:pPr>
        <w:ind w:left="6469" w:hanging="360"/>
      </w:pPr>
    </w:lvl>
    <w:lvl w:ilvl="8" w:tplc="3409001B" w:tentative="1">
      <w:start w:val="1"/>
      <w:numFmt w:val="lowerRoman"/>
      <w:lvlText w:val="%9."/>
      <w:lvlJc w:val="right"/>
      <w:pPr>
        <w:ind w:left="7189" w:hanging="180"/>
      </w:pPr>
    </w:lvl>
  </w:abstractNum>
  <w:abstractNum w:abstractNumId="31" w15:restartNumberingAfterBreak="0">
    <w:nsid w:val="78040452"/>
    <w:multiLevelType w:val="multilevel"/>
    <w:tmpl w:val="D62E32AC"/>
    <w:lvl w:ilvl="0">
      <w:start w:val="1"/>
      <w:numFmt w:val="decimal"/>
      <w:lvlText w:val="%1."/>
      <w:lvlJc w:val="left"/>
      <w:pPr>
        <w:tabs>
          <w:tab w:val="num" w:pos="720"/>
        </w:tabs>
        <w:ind w:left="720" w:hanging="360"/>
      </w:pPr>
      <w:rPr>
        <w:rFonts w:asciiTheme="majorHAnsi" w:eastAsia="Calibri" w:hAnsiTheme="majorHAnsi"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1402666">
    <w:abstractNumId w:val="30"/>
  </w:num>
  <w:num w:numId="2" w16cid:durableId="526795822">
    <w:abstractNumId w:val="6"/>
  </w:num>
  <w:num w:numId="3" w16cid:durableId="2107459586">
    <w:abstractNumId w:val="9"/>
  </w:num>
  <w:num w:numId="4" w16cid:durableId="844519219">
    <w:abstractNumId w:val="21"/>
  </w:num>
  <w:num w:numId="5" w16cid:durableId="1151871728">
    <w:abstractNumId w:val="19"/>
  </w:num>
  <w:num w:numId="6" w16cid:durableId="1434546581">
    <w:abstractNumId w:val="12"/>
  </w:num>
  <w:num w:numId="7" w16cid:durableId="1922642732">
    <w:abstractNumId w:val="7"/>
  </w:num>
  <w:num w:numId="8" w16cid:durableId="1807313521">
    <w:abstractNumId w:val="10"/>
  </w:num>
  <w:num w:numId="9" w16cid:durableId="293294955">
    <w:abstractNumId w:val="0"/>
  </w:num>
  <w:num w:numId="10" w16cid:durableId="1352217411">
    <w:abstractNumId w:val="4"/>
  </w:num>
  <w:num w:numId="11" w16cid:durableId="1854682852">
    <w:abstractNumId w:val="16"/>
  </w:num>
  <w:num w:numId="12" w16cid:durableId="101271559">
    <w:abstractNumId w:val="14"/>
  </w:num>
  <w:num w:numId="13" w16cid:durableId="1136528705">
    <w:abstractNumId w:val="18"/>
  </w:num>
  <w:num w:numId="14" w16cid:durableId="1384522577">
    <w:abstractNumId w:val="8"/>
  </w:num>
  <w:num w:numId="15" w16cid:durableId="1625384399">
    <w:abstractNumId w:val="2"/>
  </w:num>
  <w:num w:numId="16" w16cid:durableId="23018184">
    <w:abstractNumId w:val="17"/>
  </w:num>
  <w:num w:numId="17" w16cid:durableId="1021278014">
    <w:abstractNumId w:val="15"/>
  </w:num>
  <w:num w:numId="18" w16cid:durableId="2044623700">
    <w:abstractNumId w:val="11"/>
  </w:num>
  <w:num w:numId="19" w16cid:durableId="1200555513">
    <w:abstractNumId w:val="5"/>
  </w:num>
  <w:num w:numId="20" w16cid:durableId="1234125486">
    <w:abstractNumId w:val="3"/>
  </w:num>
  <w:num w:numId="21" w16cid:durableId="1824658513">
    <w:abstractNumId w:val="1"/>
  </w:num>
  <w:num w:numId="22" w16cid:durableId="370038455">
    <w:abstractNumId w:val="13"/>
  </w:num>
  <w:num w:numId="23" w16cid:durableId="163477303">
    <w:abstractNumId w:val="20"/>
  </w:num>
  <w:num w:numId="24" w16cid:durableId="583033130">
    <w:abstractNumId w:val="26"/>
  </w:num>
  <w:num w:numId="25" w16cid:durableId="1081490589">
    <w:abstractNumId w:val="22"/>
  </w:num>
  <w:num w:numId="26" w16cid:durableId="1594584501">
    <w:abstractNumId w:val="24"/>
  </w:num>
  <w:num w:numId="27" w16cid:durableId="1497569211">
    <w:abstractNumId w:val="28"/>
  </w:num>
  <w:num w:numId="28" w16cid:durableId="1994719460">
    <w:abstractNumId w:val="23"/>
  </w:num>
  <w:num w:numId="29" w16cid:durableId="52198045">
    <w:abstractNumId w:val="29"/>
  </w:num>
  <w:num w:numId="30" w16cid:durableId="894004641">
    <w:abstractNumId w:val="27"/>
  </w:num>
  <w:num w:numId="31" w16cid:durableId="1755276350">
    <w:abstractNumId w:val="25"/>
  </w:num>
  <w:num w:numId="32" w16cid:durableId="195579107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80"/>
    <w:rsid w:val="00055D5C"/>
    <w:rsid w:val="000A396A"/>
    <w:rsid w:val="0010418C"/>
    <w:rsid w:val="00105E51"/>
    <w:rsid w:val="00120035"/>
    <w:rsid w:val="00121E0E"/>
    <w:rsid w:val="001B6D54"/>
    <w:rsid w:val="00207CE3"/>
    <w:rsid w:val="002235B1"/>
    <w:rsid w:val="002615CC"/>
    <w:rsid w:val="00307BFB"/>
    <w:rsid w:val="00336CC1"/>
    <w:rsid w:val="00360E18"/>
    <w:rsid w:val="003625E0"/>
    <w:rsid w:val="003D1E43"/>
    <w:rsid w:val="003D221D"/>
    <w:rsid w:val="003D48AF"/>
    <w:rsid w:val="003F40BD"/>
    <w:rsid w:val="00406E37"/>
    <w:rsid w:val="004121D5"/>
    <w:rsid w:val="00437D20"/>
    <w:rsid w:val="00454C3E"/>
    <w:rsid w:val="00460275"/>
    <w:rsid w:val="004622FC"/>
    <w:rsid w:val="004629FB"/>
    <w:rsid w:val="00473CAD"/>
    <w:rsid w:val="004E4259"/>
    <w:rsid w:val="00507B47"/>
    <w:rsid w:val="00527414"/>
    <w:rsid w:val="00594476"/>
    <w:rsid w:val="005D2B9A"/>
    <w:rsid w:val="00694F0C"/>
    <w:rsid w:val="007262B0"/>
    <w:rsid w:val="007458ED"/>
    <w:rsid w:val="00865D24"/>
    <w:rsid w:val="00896D60"/>
    <w:rsid w:val="008A5BAD"/>
    <w:rsid w:val="008B6D9C"/>
    <w:rsid w:val="009323B6"/>
    <w:rsid w:val="00935316"/>
    <w:rsid w:val="00936C85"/>
    <w:rsid w:val="009A5CC8"/>
    <w:rsid w:val="009A600F"/>
    <w:rsid w:val="00A171CA"/>
    <w:rsid w:val="00A702D9"/>
    <w:rsid w:val="00A77B80"/>
    <w:rsid w:val="00A820FC"/>
    <w:rsid w:val="00B07E32"/>
    <w:rsid w:val="00B32578"/>
    <w:rsid w:val="00C22346"/>
    <w:rsid w:val="00C601F9"/>
    <w:rsid w:val="00CA7588"/>
    <w:rsid w:val="00CB356E"/>
    <w:rsid w:val="00CC4ED2"/>
    <w:rsid w:val="00CD49E6"/>
    <w:rsid w:val="00D13246"/>
    <w:rsid w:val="00D46AA1"/>
    <w:rsid w:val="00D75EE3"/>
    <w:rsid w:val="00D81CBD"/>
    <w:rsid w:val="00D96CEC"/>
    <w:rsid w:val="00DE0026"/>
    <w:rsid w:val="00DE7AE0"/>
    <w:rsid w:val="00E05811"/>
    <w:rsid w:val="00E505FF"/>
    <w:rsid w:val="00E85864"/>
    <w:rsid w:val="00ED4727"/>
    <w:rsid w:val="00F4135D"/>
    <w:rsid w:val="00F95776"/>
    <w:rsid w:val="00FA2680"/>
    <w:rsid w:val="00FD55ED"/>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3FD34"/>
  <w15:docId w15:val="{60A0444B-F128-45DC-A321-C1C44B0F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style>
  <w:style w:type="paragraph" w:styleId="Heading1">
    <w:name w:val="heading 1"/>
    <w:basedOn w:val="Normal"/>
    <w:link w:val="Heading1Char"/>
    <w:uiPriority w:val="9"/>
    <w:qFormat/>
    <w:pPr>
      <w:widowControl w:val="0"/>
      <w:autoSpaceDE w:val="0"/>
      <w:autoSpaceDN w:val="0"/>
      <w:spacing w:after="0" w:line="240" w:lineRule="auto"/>
      <w:ind w:left="980"/>
      <w:outlineLvl w:val="0"/>
    </w:pPr>
    <w:rPr>
      <w:rFonts w:ascii="Arial" w:eastAsia="Arial" w:hAnsi="Arial" w:cs="Arial"/>
      <w:b/>
      <w:bCs/>
      <w:sz w:val="24"/>
      <w:szCs w:val="24"/>
      <w:lang w:val="en-US"/>
    </w:rPr>
  </w:style>
  <w:style w:type="paragraph" w:styleId="Heading2">
    <w:name w:val="heading 2"/>
    <w:basedOn w:val="Normal"/>
    <w:next w:val="Normal"/>
    <w:link w:val="Heading2Char"/>
    <w:uiPriority w:val="9"/>
    <w:unhideWhenUsed/>
    <w:qFormat/>
    <w:rsid w:val="00694F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pPr>
      <w:spacing w:after="0" w:line="240" w:lineRule="auto"/>
    </w:pPr>
  </w:style>
  <w:style w:type="paragraph" w:styleId="ListParagraph">
    <w:name w:val="List Paragraph"/>
    <w:basedOn w:val="Normal"/>
    <w:uiPriority w:val="99"/>
    <w:qFormat/>
    <w:pPr>
      <w:ind w:left="720"/>
      <w:contextualSpacing/>
    </w:pPr>
    <w:rPr>
      <w:lang w:val="en-GB"/>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rPr>
      <w:color w:val="808080"/>
    </w:rPr>
  </w:style>
  <w:style w:type="character" w:customStyle="1" w:styleId="fontstyle01">
    <w:name w:val="fontstyle01"/>
    <w:basedOn w:val="DefaultParagraphFont"/>
    <w:rPr>
      <w:rFonts w:ascii="Cambria" w:hAnsi="Cambria" w:hint="default"/>
      <w:b w:val="0"/>
      <w:bCs w:val="0"/>
      <w:i w:val="0"/>
      <w:iCs w:val="0"/>
      <w:color w:val="000000"/>
      <w:sz w:val="22"/>
      <w:szCs w:val="22"/>
    </w:rPr>
  </w:style>
  <w:style w:type="character" w:customStyle="1" w:styleId="NoSpacingChar">
    <w:name w:val="No Spacing Char"/>
    <w:link w:val="NoSpacing"/>
    <w:uiPriority w:val="1"/>
    <w:qFormat/>
  </w:style>
  <w:style w:type="character" w:styleId="Strong">
    <w:name w:val="Strong"/>
    <w:basedOn w:val="DefaultParagraphFont"/>
    <w:uiPriority w:val="22"/>
    <w:qFormat/>
    <w:rPr>
      <w:b/>
      <w:bCs/>
    </w:rPr>
  </w:style>
  <w:style w:type="character" w:styleId="Hyperlink">
    <w:name w:val="Hyperlink"/>
    <w:basedOn w:val="DefaultParagraphFont"/>
    <w:uiPriority w:val="99"/>
    <w:rPr>
      <w:color w:val="0563C1"/>
      <w:u w:val="single"/>
    </w:rPr>
  </w:style>
  <w:style w:type="paragraph" w:customStyle="1" w:styleId="root-block-node">
    <w:name w:val="root-block-node"/>
    <w:basedOn w:val="Normal"/>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customStyle="1" w:styleId="UnresolvedMention1">
    <w:name w:val="Unresolved Mention1"/>
    <w:basedOn w:val="DefaultParagraphFont"/>
    <w:uiPriority w:val="99"/>
    <w:rPr>
      <w:color w:val="605E5C"/>
      <w:shd w:val="clear" w:color="auto" w:fill="E1DFDD"/>
    </w:rPr>
  </w:style>
  <w:style w:type="paragraph" w:styleId="BodyTextIndent">
    <w:name w:val="Body Text Indent"/>
    <w:basedOn w:val="Normal"/>
    <w:link w:val="BodyTextIndentChar"/>
    <w:pPr>
      <w:spacing w:after="0" w:line="240" w:lineRule="auto"/>
      <w:ind w:left="360" w:hanging="360"/>
      <w:jc w:val="both"/>
    </w:pPr>
    <w:rPr>
      <w:rFonts w:ascii="Times New Roman" w:eastAsia="Times New Roman" w:hAnsi="Times New Roman" w:cs="Times New Roman"/>
      <w:szCs w:val="24"/>
      <w:lang w:val="en-US"/>
    </w:rPr>
  </w:style>
  <w:style w:type="character" w:customStyle="1" w:styleId="BodyTextIndentChar">
    <w:name w:val="Body Text Indent Char"/>
    <w:basedOn w:val="DefaultParagraphFont"/>
    <w:link w:val="BodyTextIndent"/>
    <w:rPr>
      <w:rFonts w:ascii="Times New Roman" w:eastAsia="Times New Roman" w:hAnsi="Times New Roman" w:cs="Times New Roman"/>
      <w:szCs w:val="24"/>
      <w:lang w:val="en-US"/>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tyle>
  <w:style w:type="character" w:customStyle="1" w:styleId="Heading1Char">
    <w:name w:val="Heading 1 Char"/>
    <w:basedOn w:val="DefaultParagraphFont"/>
    <w:link w:val="Heading1"/>
    <w:uiPriority w:val="9"/>
    <w:rPr>
      <w:rFonts w:ascii="Arial" w:eastAsia="Arial" w:hAnsi="Arial" w:cs="Arial"/>
      <w:b/>
      <w:bCs/>
      <w:sz w:val="24"/>
      <w:szCs w:val="24"/>
      <w:lang w:val="en-US"/>
    </w:rPr>
  </w:style>
  <w:style w:type="paragraph" w:customStyle="1" w:styleId="TableParagraph">
    <w:name w:val="Table Paragraph"/>
    <w:basedOn w:val="Normal"/>
    <w:uiPriority w:val="1"/>
    <w:qFormat/>
    <w:pPr>
      <w:widowControl w:val="0"/>
      <w:autoSpaceDE w:val="0"/>
      <w:autoSpaceDN w:val="0"/>
      <w:spacing w:after="0" w:line="240" w:lineRule="auto"/>
    </w:pPr>
    <w:rPr>
      <w:rFonts w:ascii="Arial" w:eastAsia="Arial" w:hAnsi="Arial" w:cs="Arial"/>
      <w:lang w:val="en-US"/>
    </w:rPr>
  </w:style>
  <w:style w:type="paragraph" w:styleId="Caption">
    <w:name w:val="caption"/>
    <w:basedOn w:val="Normal"/>
    <w:next w:val="Normal"/>
    <w:uiPriority w:val="35"/>
    <w:qFormat/>
    <w:pPr>
      <w:spacing w:after="200" w:line="240" w:lineRule="auto"/>
    </w:pPr>
    <w:rPr>
      <w:rFonts w:ascii="Times New Roman" w:hAnsi="Times New Roman"/>
      <w:i/>
      <w:iCs/>
      <w:color w:val="000000"/>
      <w:sz w:val="24"/>
      <w:szCs w:val="18"/>
    </w:rPr>
  </w:style>
  <w:style w:type="character" w:styleId="UnresolvedMention">
    <w:name w:val="Unresolved Mention"/>
    <w:basedOn w:val="DefaultParagraphFont"/>
    <w:uiPriority w:val="99"/>
    <w:semiHidden/>
    <w:unhideWhenUsed/>
    <w:rsid w:val="00FA2680"/>
    <w:rPr>
      <w:color w:val="605E5C"/>
      <w:shd w:val="clear" w:color="auto" w:fill="E1DFDD"/>
    </w:rPr>
  </w:style>
  <w:style w:type="character" w:customStyle="1" w:styleId="Heading2Char">
    <w:name w:val="Heading 2 Char"/>
    <w:basedOn w:val="DefaultParagraphFont"/>
    <w:link w:val="Heading2"/>
    <w:uiPriority w:val="9"/>
    <w:rsid w:val="00694F0C"/>
    <w:rPr>
      <w:rFonts w:asciiTheme="majorHAnsi" w:eastAsiaTheme="majorEastAsia" w:hAnsiTheme="majorHAnsi" w:cstheme="majorBidi"/>
      <w:color w:val="365F91" w:themeColor="accent1" w:themeShade="BF"/>
      <w:sz w:val="26"/>
      <w:szCs w:val="26"/>
    </w:rPr>
  </w:style>
  <w:style w:type="character" w:customStyle="1" w:styleId="whitespace-normal">
    <w:name w:val="whitespace-normal"/>
    <w:basedOn w:val="DefaultParagraphFont"/>
    <w:rsid w:val="00694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hyperlink" Target="https://ijtase.minduraresearch.com/journal/inde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minduraresearch.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jtase.minduraresearch.com/journal/index"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https://ijtase.minduraresearch.com/journal/index"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49734-32A1-4B03-BDE7-397810E67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3709</Words>
  <Characters>21143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UIO</dc:creator>
  <cp:keywords/>
  <dc:description/>
  <cp:lastModifiedBy>almabmanera@outlook.com</cp:lastModifiedBy>
  <cp:revision>2</cp:revision>
  <cp:lastPrinted>2026-09-23T06:12:00Z</cp:lastPrinted>
  <dcterms:created xsi:type="dcterms:W3CDTF">2026-09-23T06:15:00Z</dcterms:created>
  <dcterms:modified xsi:type="dcterms:W3CDTF">2026-09-23T06:15:00Z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8a36582e34099bdff15a832e3970989471135d36a5c6f4d0114b8bc45c9e795a</vt:lpwstr>
  </property>
  <property fmtid="{D5CDD505-2E9C-101B-9397-08002B2CF9AE}" pid="3" name="ICV">
    <vt:lpwstr>6802d59fa84e44aaa9749b761fcf32f8</vt:lpwstr>
  </property>
</Properties>
</file>